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63F264" w14:textId="77777777" w:rsidR="000F47E3" w:rsidRDefault="000F47E3" w:rsidP="00B76791">
      <w:pPr>
        <w:ind w:right="43"/>
        <w:jc w:val="center"/>
        <w:rPr>
          <w:rFonts w:asciiTheme="minorHAnsi" w:eastAsia="Times" w:hAnsiTheme="minorHAnsi"/>
          <w:sz w:val="21"/>
          <w:szCs w:val="21"/>
        </w:rPr>
      </w:pPr>
      <w:bookmarkStart w:id="0" w:name="_GoBack"/>
      <w:bookmarkEnd w:id="0"/>
      <w:r>
        <w:rPr>
          <w:rFonts w:asciiTheme="minorHAnsi" w:eastAsia="Times" w:hAnsiTheme="minorHAnsi"/>
          <w:noProof/>
        </w:rPr>
        <w:drawing>
          <wp:inline distT="0" distB="0" distL="0" distR="0" wp14:anchorId="21D73D56" wp14:editId="5958D17A">
            <wp:extent cx="6195317" cy="1015365"/>
            <wp:effectExtent l="0" t="0" r="2540" b="635"/>
            <wp:docPr id="2" name="Picture 2" descr="Division of Early Intervention and Special Education Technical Assistance Buletin. Maryland State Department of Education. Maryland Public Schools dot 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8-04-05 at 10.51.57 AM.jpg"/>
                    <pic:cNvPicPr/>
                  </pic:nvPicPr>
                  <pic:blipFill rotWithShape="1">
                    <a:blip r:embed="rId8">
                      <a:extLst>
                        <a:ext uri="{28A0092B-C50C-407E-A947-70E740481C1C}">
                          <a14:useLocalDpi xmlns:a14="http://schemas.microsoft.com/office/drawing/2010/main" val="0"/>
                        </a:ext>
                      </a:extLst>
                    </a:blip>
                    <a:srcRect r="4663"/>
                    <a:stretch/>
                  </pic:blipFill>
                  <pic:spPr bwMode="auto">
                    <a:xfrm>
                      <a:off x="0" y="0"/>
                      <a:ext cx="6196769" cy="1015603"/>
                    </a:xfrm>
                    <a:prstGeom prst="rect">
                      <a:avLst/>
                    </a:prstGeom>
                    <a:solidFill>
                      <a:schemeClr val="bg1"/>
                    </a:solidFill>
                    <a:ln>
                      <a:noFill/>
                    </a:ln>
                    <a:extLst>
                      <a:ext uri="{53640926-AAD7-44D8-BBD7-CCE9431645EC}">
                        <a14:shadowObscured xmlns:a14="http://schemas.microsoft.com/office/drawing/2010/main"/>
                      </a:ext>
                    </a:extLst>
                  </pic:spPr>
                </pic:pic>
              </a:graphicData>
            </a:graphic>
          </wp:inline>
        </w:drawing>
      </w:r>
    </w:p>
    <w:p w14:paraId="0F56C4E4" w14:textId="2C5214FC" w:rsidR="007A021C" w:rsidRPr="008A41A6" w:rsidRDefault="00320C12" w:rsidP="00E65860">
      <w:pPr>
        <w:pStyle w:val="Header"/>
        <w:rPr>
          <w:lang w:val="en-US"/>
        </w:rPr>
      </w:pPr>
      <w:r w:rsidRPr="00E65860">
        <w:t>Division of Early Intervention and Special Education Services</w:t>
      </w:r>
      <w:r w:rsidR="0046489C" w:rsidRPr="00E65860">
        <w:t xml:space="preserve"> | Bulletin # </w:t>
      </w:r>
      <w:r w:rsidR="008A41A6">
        <w:rPr>
          <w:lang w:val="en-US"/>
        </w:rPr>
        <w:t>18-01</w:t>
      </w:r>
    </w:p>
    <w:p w14:paraId="0ECC1B26" w14:textId="5517699B" w:rsidR="004874B9" w:rsidRDefault="00742E9B" w:rsidP="003E618E">
      <w:pPr>
        <w:pStyle w:val="CommentSubject"/>
        <w:tabs>
          <w:tab w:val="clear" w:pos="1800"/>
          <w:tab w:val="clear" w:pos="3360"/>
          <w:tab w:val="clear" w:pos="4920"/>
          <w:tab w:val="clear" w:pos="6720"/>
          <w:tab w:val="clear" w:pos="8280"/>
          <w:tab w:val="left" w:pos="1980"/>
          <w:tab w:val="left" w:pos="3960"/>
          <w:tab w:val="left" w:pos="5940"/>
          <w:tab w:val="left" w:pos="7920"/>
          <w:tab w:val="left" w:pos="9936"/>
        </w:tabs>
        <w:ind w:right="36"/>
        <w:rPr>
          <w:shd w:val="clear" w:color="auto" w:fill="FF8AD8"/>
        </w:rPr>
      </w:pPr>
      <w:r w:rsidRPr="00304784">
        <w:fldChar w:fldCharType="begin">
          <w:ffData>
            <w:name w:val="Check1"/>
            <w:enabled/>
            <w:calcOnExit w:val="0"/>
            <w:checkBox>
              <w:sizeAuto/>
              <w:default w:val="0"/>
            </w:checkBox>
          </w:ffData>
        </w:fldChar>
      </w:r>
      <w:bookmarkStart w:id="1" w:name="Check1"/>
      <w:r w:rsidRPr="00304784">
        <w:instrText xml:space="preserve"> FORMCHECKBOX </w:instrText>
      </w:r>
      <w:r w:rsidR="00FD0E12">
        <w:fldChar w:fldCharType="separate"/>
      </w:r>
      <w:r w:rsidRPr="00304784">
        <w:fldChar w:fldCharType="end"/>
      </w:r>
      <w:bookmarkEnd w:id="1"/>
      <w:r w:rsidRPr="00304784">
        <w:t xml:space="preserve"> </w:t>
      </w:r>
      <w:r w:rsidRPr="00E65860">
        <w:t>Birth</w:t>
      </w:r>
      <w:r w:rsidR="003E618E">
        <w:t xml:space="preserve"> </w:t>
      </w:r>
      <w:r w:rsidRPr="00E65860">
        <w:softHyphen/>
        <w:t>–</w:t>
      </w:r>
      <w:r w:rsidR="003E618E">
        <w:t xml:space="preserve"> </w:t>
      </w:r>
      <w:r w:rsidRPr="00E65860">
        <w:t>Age 4</w:t>
      </w:r>
      <w:r w:rsidRPr="00E65860">
        <w:rPr>
          <w:sz w:val="21"/>
          <w:szCs w:val="21"/>
        </w:rPr>
        <w:tab/>
      </w:r>
      <w:r w:rsidRPr="00304784">
        <w:rPr>
          <w:shd w:val="clear" w:color="auto" w:fill="FFE599" w:themeFill="accent4" w:themeFillTint="66"/>
        </w:rPr>
        <w:fldChar w:fldCharType="begin">
          <w:ffData>
            <w:name w:val="Check1"/>
            <w:enabled/>
            <w:calcOnExit w:val="0"/>
            <w:checkBox>
              <w:sizeAuto/>
              <w:default w:val="0"/>
            </w:checkBox>
          </w:ffData>
        </w:fldChar>
      </w:r>
      <w:r w:rsidRPr="00304784">
        <w:rPr>
          <w:shd w:val="clear" w:color="auto" w:fill="FFE599" w:themeFill="accent4" w:themeFillTint="66"/>
        </w:rPr>
        <w:instrText xml:space="preserve"> FORMCHECKBOX </w:instrText>
      </w:r>
      <w:r w:rsidR="00FD0E12">
        <w:rPr>
          <w:shd w:val="clear" w:color="auto" w:fill="FFE599" w:themeFill="accent4" w:themeFillTint="66"/>
        </w:rPr>
      </w:r>
      <w:r w:rsidR="00FD0E12">
        <w:rPr>
          <w:shd w:val="clear" w:color="auto" w:fill="FFE599" w:themeFill="accent4" w:themeFillTint="66"/>
        </w:rPr>
        <w:fldChar w:fldCharType="separate"/>
      </w:r>
      <w:r w:rsidRPr="00304784">
        <w:rPr>
          <w:shd w:val="clear" w:color="auto" w:fill="FFE599" w:themeFill="accent4" w:themeFillTint="66"/>
        </w:rPr>
        <w:fldChar w:fldCharType="end"/>
      </w:r>
      <w:r w:rsidRPr="00304784">
        <w:rPr>
          <w:shd w:val="clear" w:color="auto" w:fill="FFE599" w:themeFill="accent4" w:themeFillTint="66"/>
        </w:rPr>
        <w:t xml:space="preserve"> </w:t>
      </w:r>
      <w:r w:rsidRPr="00E65860">
        <w:rPr>
          <w:shd w:val="clear" w:color="auto" w:fill="FFE599" w:themeFill="accent4" w:themeFillTint="66"/>
        </w:rPr>
        <w:t>Birth</w:t>
      </w:r>
      <w:r w:rsidR="003E618E">
        <w:rPr>
          <w:shd w:val="clear" w:color="auto" w:fill="FFE599" w:themeFill="accent4" w:themeFillTint="66"/>
        </w:rPr>
        <w:t xml:space="preserve"> </w:t>
      </w:r>
      <w:r w:rsidRPr="00E65860">
        <w:rPr>
          <w:shd w:val="clear" w:color="auto" w:fill="FFE599" w:themeFill="accent4" w:themeFillTint="66"/>
        </w:rPr>
        <w:softHyphen/>
        <w:t>–</w:t>
      </w:r>
      <w:r w:rsidR="003E618E">
        <w:rPr>
          <w:shd w:val="clear" w:color="auto" w:fill="FFE599" w:themeFill="accent4" w:themeFillTint="66"/>
        </w:rPr>
        <w:t xml:space="preserve"> </w:t>
      </w:r>
      <w:r w:rsidR="004E4FC7">
        <w:rPr>
          <w:shd w:val="clear" w:color="auto" w:fill="FFE599" w:themeFill="accent4" w:themeFillTint="66"/>
        </w:rPr>
        <w:t>K</w:t>
      </w:r>
      <w:r w:rsidR="00BE304F">
        <w:rPr>
          <w:shd w:val="clear" w:color="auto" w:fill="FFE599" w:themeFill="accent4" w:themeFillTint="66"/>
        </w:rPr>
        <w:tab/>
      </w:r>
      <w:r w:rsidRPr="00304784">
        <w:rPr>
          <w:shd w:val="clear" w:color="auto" w:fill="FF9300"/>
        </w:rPr>
        <w:fldChar w:fldCharType="begin">
          <w:ffData>
            <w:name w:val="Check1"/>
            <w:enabled/>
            <w:calcOnExit w:val="0"/>
            <w:checkBox>
              <w:sizeAuto/>
              <w:default w:val="0"/>
            </w:checkBox>
          </w:ffData>
        </w:fldChar>
      </w:r>
      <w:r w:rsidRPr="00304784">
        <w:rPr>
          <w:shd w:val="clear" w:color="auto" w:fill="FF9300"/>
        </w:rPr>
        <w:instrText xml:space="preserve"> FORMCHECKBOX </w:instrText>
      </w:r>
      <w:r w:rsidR="00FD0E12">
        <w:rPr>
          <w:shd w:val="clear" w:color="auto" w:fill="FF9300"/>
        </w:rPr>
      </w:r>
      <w:r w:rsidR="00FD0E12">
        <w:rPr>
          <w:shd w:val="clear" w:color="auto" w:fill="FF9300"/>
        </w:rPr>
        <w:fldChar w:fldCharType="separate"/>
      </w:r>
      <w:r w:rsidRPr="00304784">
        <w:rPr>
          <w:shd w:val="clear" w:color="auto" w:fill="FF9300"/>
        </w:rPr>
        <w:fldChar w:fldCharType="end"/>
      </w:r>
      <w:r w:rsidRPr="00304784">
        <w:rPr>
          <w:shd w:val="clear" w:color="auto" w:fill="FF9300"/>
        </w:rPr>
        <w:t xml:space="preserve"> </w:t>
      </w:r>
      <w:r w:rsidRPr="00E65860">
        <w:rPr>
          <w:shd w:val="clear" w:color="auto" w:fill="FF9300"/>
        </w:rPr>
        <w:t>Age 3</w:t>
      </w:r>
      <w:r w:rsidR="003E618E">
        <w:rPr>
          <w:shd w:val="clear" w:color="auto" w:fill="FF9300"/>
        </w:rPr>
        <w:t xml:space="preserve"> </w:t>
      </w:r>
      <w:r w:rsidRPr="00E65860">
        <w:rPr>
          <w:shd w:val="clear" w:color="auto" w:fill="FF9300"/>
        </w:rPr>
        <w:t>–</w:t>
      </w:r>
      <w:r w:rsidR="003E618E">
        <w:rPr>
          <w:shd w:val="clear" w:color="auto" w:fill="FF9300"/>
        </w:rPr>
        <w:t xml:space="preserve"> </w:t>
      </w:r>
      <w:r w:rsidRPr="00E65860">
        <w:rPr>
          <w:shd w:val="clear" w:color="auto" w:fill="FF9300"/>
        </w:rPr>
        <w:t>K</w:t>
      </w:r>
      <w:r w:rsidR="00BE304F">
        <w:rPr>
          <w:shd w:val="clear" w:color="auto" w:fill="FF9300"/>
        </w:rPr>
        <w:tab/>
      </w:r>
      <w:r w:rsidRPr="00304784">
        <w:rPr>
          <w:shd w:val="clear" w:color="auto" w:fill="D5FC79"/>
        </w:rPr>
        <w:fldChar w:fldCharType="begin">
          <w:ffData>
            <w:name w:val="Check1"/>
            <w:enabled/>
            <w:calcOnExit w:val="0"/>
            <w:checkBox>
              <w:sizeAuto/>
              <w:default w:val="0"/>
            </w:checkBox>
          </w:ffData>
        </w:fldChar>
      </w:r>
      <w:r w:rsidRPr="00304784">
        <w:rPr>
          <w:shd w:val="clear" w:color="auto" w:fill="D5FC79"/>
        </w:rPr>
        <w:instrText xml:space="preserve"> FORMCHECKBOX </w:instrText>
      </w:r>
      <w:r w:rsidR="00FD0E12">
        <w:rPr>
          <w:shd w:val="clear" w:color="auto" w:fill="D5FC79"/>
        </w:rPr>
      </w:r>
      <w:r w:rsidR="00FD0E12">
        <w:rPr>
          <w:shd w:val="clear" w:color="auto" w:fill="D5FC79"/>
        </w:rPr>
        <w:fldChar w:fldCharType="separate"/>
      </w:r>
      <w:r w:rsidRPr="00304784">
        <w:rPr>
          <w:shd w:val="clear" w:color="auto" w:fill="D5FC79"/>
        </w:rPr>
        <w:fldChar w:fldCharType="end"/>
      </w:r>
      <w:r w:rsidR="008E16F5" w:rsidRPr="00304784">
        <w:rPr>
          <w:shd w:val="clear" w:color="auto" w:fill="D5FC79"/>
        </w:rPr>
        <w:t xml:space="preserve"> </w:t>
      </w:r>
      <w:r w:rsidR="003E618E">
        <w:rPr>
          <w:shd w:val="clear" w:color="auto" w:fill="D5FC79"/>
        </w:rPr>
        <w:t>Birth</w:t>
      </w:r>
      <w:r w:rsidRPr="00E65860">
        <w:rPr>
          <w:shd w:val="clear" w:color="auto" w:fill="D5FC79"/>
        </w:rPr>
        <w:softHyphen/>
      </w:r>
      <w:r w:rsidR="003E618E">
        <w:rPr>
          <w:shd w:val="clear" w:color="auto" w:fill="D5FC79"/>
        </w:rPr>
        <w:t xml:space="preserve"> </w:t>
      </w:r>
      <w:r w:rsidRPr="00E65860">
        <w:rPr>
          <w:shd w:val="clear" w:color="auto" w:fill="D5FC79"/>
        </w:rPr>
        <w:t>–</w:t>
      </w:r>
      <w:r w:rsidR="003E618E">
        <w:rPr>
          <w:shd w:val="clear" w:color="auto" w:fill="D5FC79"/>
        </w:rPr>
        <w:t xml:space="preserve"> </w:t>
      </w:r>
      <w:r w:rsidRPr="00E65860">
        <w:rPr>
          <w:shd w:val="clear" w:color="auto" w:fill="D5FC79"/>
        </w:rPr>
        <w:t>2</w:t>
      </w:r>
      <w:r w:rsidR="008E16F5" w:rsidRPr="00E65860">
        <w:rPr>
          <w:shd w:val="clear" w:color="auto" w:fill="D5FC79"/>
        </w:rPr>
        <w:t>1</w:t>
      </w:r>
      <w:r w:rsidR="008E16F5" w:rsidRPr="00304784">
        <w:rPr>
          <w:shd w:val="clear" w:color="auto" w:fill="D5FC79"/>
        </w:rPr>
        <w:tab/>
      </w:r>
      <w:r w:rsidR="008A41A6">
        <w:rPr>
          <w:shd w:val="clear" w:color="auto" w:fill="FF8AD8"/>
        </w:rPr>
        <w:fldChar w:fldCharType="begin">
          <w:ffData>
            <w:name w:val=""/>
            <w:enabled/>
            <w:calcOnExit w:val="0"/>
            <w:checkBox>
              <w:sizeAuto/>
              <w:default w:val="1"/>
            </w:checkBox>
          </w:ffData>
        </w:fldChar>
      </w:r>
      <w:r w:rsidR="008A41A6">
        <w:rPr>
          <w:shd w:val="clear" w:color="auto" w:fill="FF8AD8"/>
        </w:rPr>
        <w:instrText xml:space="preserve"> FORMCHECKBOX </w:instrText>
      </w:r>
      <w:r w:rsidR="00FD0E12">
        <w:rPr>
          <w:shd w:val="clear" w:color="auto" w:fill="FF8AD8"/>
        </w:rPr>
      </w:r>
      <w:r w:rsidR="00FD0E12">
        <w:rPr>
          <w:shd w:val="clear" w:color="auto" w:fill="FF8AD8"/>
        </w:rPr>
        <w:fldChar w:fldCharType="separate"/>
      </w:r>
      <w:r w:rsidR="008A41A6">
        <w:rPr>
          <w:shd w:val="clear" w:color="auto" w:fill="FF8AD8"/>
        </w:rPr>
        <w:fldChar w:fldCharType="end"/>
      </w:r>
      <w:r w:rsidRPr="00304784">
        <w:rPr>
          <w:shd w:val="clear" w:color="auto" w:fill="FF8AD8"/>
        </w:rPr>
        <w:t xml:space="preserve"> </w:t>
      </w:r>
      <w:r w:rsidR="003E618E">
        <w:rPr>
          <w:shd w:val="clear" w:color="auto" w:fill="FF8AD8"/>
        </w:rPr>
        <w:t xml:space="preserve">Age 3 </w:t>
      </w:r>
      <w:r w:rsidRPr="00E65860">
        <w:rPr>
          <w:shd w:val="clear" w:color="auto" w:fill="FF8AD8"/>
        </w:rPr>
        <w:softHyphen/>
        <w:t>–</w:t>
      </w:r>
      <w:r w:rsidR="003E618E">
        <w:rPr>
          <w:shd w:val="clear" w:color="auto" w:fill="FF8AD8"/>
        </w:rPr>
        <w:t xml:space="preserve"> </w:t>
      </w:r>
      <w:r w:rsidR="008E16F5" w:rsidRPr="00E65860">
        <w:rPr>
          <w:shd w:val="clear" w:color="auto" w:fill="FF8AD8"/>
        </w:rPr>
        <w:t>21</w:t>
      </w:r>
      <w:r w:rsidR="00BE304F">
        <w:rPr>
          <w:shd w:val="clear" w:color="auto" w:fill="FF8AD8"/>
        </w:rPr>
        <w:tab/>
      </w:r>
    </w:p>
    <w:p w14:paraId="473A3CBF" w14:textId="7253E3EF" w:rsidR="004874B9" w:rsidRPr="00957C73" w:rsidRDefault="004874B9" w:rsidP="00957C73">
      <w:pPr>
        <w:pStyle w:val="Date"/>
      </w:pPr>
      <w:r w:rsidRPr="00957C73">
        <w:t>Date:</w:t>
      </w:r>
      <w:r w:rsidR="008A41A6">
        <w:t xml:space="preserve"> March 2018</w:t>
      </w:r>
    </w:p>
    <w:p w14:paraId="6EB8DEB9" w14:textId="77777777" w:rsidR="008A41A6" w:rsidRPr="004A08F6" w:rsidRDefault="008A41A6" w:rsidP="008A41A6">
      <w:pPr>
        <w:pStyle w:val="Heading2"/>
        <w:spacing w:before="0"/>
        <w:ind w:left="-720" w:right="-54"/>
        <w:jc w:val="center"/>
        <w:rPr>
          <w:rFonts w:ascii="Arial" w:hAnsi="Arial" w:cs="Arial"/>
          <w:color w:val="000000" w:themeColor="text1"/>
          <w:sz w:val="36"/>
          <w:szCs w:val="36"/>
        </w:rPr>
      </w:pPr>
      <w:r w:rsidRPr="004A08F6">
        <w:rPr>
          <w:rFonts w:ascii="Arial" w:hAnsi="Arial" w:cs="Arial"/>
          <w:color w:val="000000" w:themeColor="text1"/>
          <w:sz w:val="36"/>
          <w:szCs w:val="36"/>
        </w:rPr>
        <w:t xml:space="preserve">Home and Hospital Teaching </w:t>
      </w:r>
    </w:p>
    <w:p w14:paraId="454546AF" w14:textId="77777777" w:rsidR="008A41A6" w:rsidRPr="004A08F6" w:rsidRDefault="008A41A6" w:rsidP="008A41A6">
      <w:pPr>
        <w:pStyle w:val="Heading2"/>
        <w:spacing w:before="0" w:after="120"/>
        <w:ind w:left="-720"/>
        <w:jc w:val="center"/>
        <w:rPr>
          <w:rFonts w:ascii="Arial" w:hAnsi="Arial" w:cs="Arial"/>
          <w:color w:val="002060"/>
        </w:rPr>
      </w:pPr>
      <w:r w:rsidRPr="004A08F6">
        <w:rPr>
          <w:rFonts w:ascii="Arial" w:hAnsi="Arial" w:cs="Arial"/>
          <w:color w:val="002060"/>
        </w:rPr>
        <w:t>Supplement on Students with Disabilities</w:t>
      </w:r>
    </w:p>
    <w:p w14:paraId="0DB57B92" w14:textId="77777777" w:rsidR="008A41A6" w:rsidRPr="0039327A" w:rsidRDefault="008A41A6" w:rsidP="008A41A6">
      <w:pPr>
        <w:pStyle w:val="Heading2"/>
        <w:spacing w:before="0"/>
        <w:ind w:left="-720"/>
        <w:jc w:val="center"/>
        <w:rPr>
          <w:rFonts w:ascii="Georgia" w:hAnsi="Georgia"/>
          <w:color w:val="002060"/>
          <w:szCs w:val="24"/>
        </w:rPr>
      </w:pPr>
    </w:p>
    <w:p w14:paraId="06525B45" w14:textId="77777777" w:rsidR="008A41A6" w:rsidRPr="00554AE3" w:rsidRDefault="008A41A6" w:rsidP="008A41A6">
      <w:pPr>
        <w:pBdr>
          <w:top w:val="single" w:sz="4" w:space="1" w:color="auto"/>
          <w:left w:val="single" w:sz="4" w:space="4" w:color="auto"/>
          <w:bottom w:val="single" w:sz="4" w:space="1" w:color="auto"/>
          <w:right w:val="single" w:sz="4" w:space="4" w:color="auto"/>
        </w:pBdr>
        <w:ind w:left="90" w:right="187"/>
        <w:rPr>
          <w:rStyle w:val="Hyperlink"/>
          <w:rFonts w:ascii="Cambria" w:hAnsi="Cambria"/>
          <w:sz w:val="20"/>
          <w:szCs w:val="20"/>
        </w:rPr>
      </w:pPr>
      <w:r>
        <w:rPr>
          <w:rFonts w:ascii="Cambria" w:hAnsi="Cambria"/>
          <w:color w:val="000000" w:themeColor="text1"/>
          <w:sz w:val="20"/>
          <w:szCs w:val="20"/>
        </w:rPr>
        <w:t xml:space="preserve">This bulletin is provided as a supplement to the document, </w:t>
      </w:r>
      <w:r w:rsidRPr="00A3165E">
        <w:rPr>
          <w:rFonts w:ascii="Cambria" w:hAnsi="Cambria"/>
          <w:i/>
          <w:color w:val="000000" w:themeColor="text1"/>
          <w:sz w:val="20"/>
          <w:szCs w:val="20"/>
        </w:rPr>
        <w:t xml:space="preserve">Frequently Asked Questions Regarding Home and Hospital Teaching, </w:t>
      </w:r>
      <w:r w:rsidRPr="00F414A4">
        <w:rPr>
          <w:rFonts w:ascii="Cambria" w:hAnsi="Cambria"/>
          <w:color w:val="000000" w:themeColor="text1"/>
          <w:sz w:val="20"/>
          <w:szCs w:val="20"/>
        </w:rPr>
        <w:t>Maryland State Department of Educati</w:t>
      </w:r>
      <w:r>
        <w:rPr>
          <w:rFonts w:ascii="Cambria" w:hAnsi="Cambria"/>
          <w:color w:val="000000" w:themeColor="text1"/>
          <w:sz w:val="20"/>
          <w:szCs w:val="20"/>
        </w:rPr>
        <w:t xml:space="preserve">on, Division of Student, Family, </w:t>
      </w:r>
      <w:r w:rsidRPr="00F414A4">
        <w:rPr>
          <w:rFonts w:ascii="Cambria" w:hAnsi="Cambria"/>
          <w:color w:val="000000" w:themeColor="text1"/>
          <w:sz w:val="20"/>
          <w:szCs w:val="20"/>
        </w:rPr>
        <w:t>and School Support</w:t>
      </w:r>
      <w:r>
        <w:rPr>
          <w:rFonts w:ascii="Cambria" w:hAnsi="Cambria"/>
          <w:color w:val="000000" w:themeColor="text1"/>
          <w:sz w:val="20"/>
          <w:szCs w:val="20"/>
        </w:rPr>
        <w:t xml:space="preserve">. </w:t>
      </w:r>
      <w:r>
        <w:rPr>
          <w:rFonts w:ascii="Cambria" w:hAnsi="Cambria"/>
          <w:color w:val="000000" w:themeColor="text1"/>
          <w:sz w:val="20"/>
          <w:szCs w:val="20"/>
        </w:rPr>
        <w:fldChar w:fldCharType="begin"/>
      </w:r>
      <w:r>
        <w:rPr>
          <w:rFonts w:ascii="Cambria" w:hAnsi="Cambria"/>
          <w:color w:val="000000" w:themeColor="text1"/>
          <w:sz w:val="20"/>
          <w:szCs w:val="20"/>
        </w:rPr>
        <w:instrText>HYPERLINK "http://marylandpublicschools.org/about/Pages/DSFSS/SSSP/HomeHospital/index.aspx"</w:instrText>
      </w:r>
      <w:r>
        <w:rPr>
          <w:rFonts w:ascii="Cambria" w:hAnsi="Cambria"/>
          <w:color w:val="000000" w:themeColor="text1"/>
          <w:sz w:val="20"/>
          <w:szCs w:val="20"/>
        </w:rPr>
        <w:fldChar w:fldCharType="separate"/>
      </w:r>
      <w:r w:rsidRPr="00554AE3">
        <w:rPr>
          <w:rStyle w:val="Hyperlink"/>
          <w:rFonts w:ascii="Cambria" w:hAnsi="Cambria"/>
          <w:sz w:val="20"/>
          <w:szCs w:val="20"/>
        </w:rPr>
        <w:t>http://marylandpublicschools.org/about/Pages/DSFSS/SSSP/HomeHospital/index.aspx</w:t>
      </w:r>
    </w:p>
    <w:p w14:paraId="208427A2" w14:textId="77777777" w:rsidR="008A41A6" w:rsidRPr="009571D7" w:rsidRDefault="008A41A6" w:rsidP="008A41A6">
      <w:r>
        <w:rPr>
          <w:rFonts w:ascii="Cambria" w:hAnsi="Cambria"/>
          <w:color w:val="000000" w:themeColor="text1"/>
          <w:sz w:val="20"/>
          <w:szCs w:val="20"/>
        </w:rPr>
        <w:fldChar w:fldCharType="end"/>
      </w:r>
    </w:p>
    <w:p w14:paraId="08F122DC" w14:textId="77777777" w:rsidR="008A41A6" w:rsidRPr="004C4148" w:rsidRDefault="008A41A6" w:rsidP="008A41A6">
      <w:pPr>
        <w:ind w:right="187"/>
        <w:rPr>
          <w:rFonts w:ascii="Cambria" w:hAnsi="Cambria"/>
          <w:b/>
          <w:color w:val="000000" w:themeColor="text1"/>
          <w:sz w:val="28"/>
          <w:szCs w:val="28"/>
        </w:rPr>
      </w:pPr>
      <w:r w:rsidRPr="004C4148">
        <w:rPr>
          <w:rFonts w:ascii="Cambria" w:hAnsi="Cambria"/>
          <w:b/>
          <w:color w:val="000000" w:themeColor="text1"/>
          <w:sz w:val="28"/>
          <w:szCs w:val="28"/>
        </w:rPr>
        <w:t>Frequently Asked Questions</w:t>
      </w:r>
    </w:p>
    <w:p w14:paraId="25D2FD75" w14:textId="77777777" w:rsidR="008A41A6" w:rsidRDefault="008A41A6" w:rsidP="008A41A6">
      <w:pPr>
        <w:numPr>
          <w:ilvl w:val="0"/>
          <w:numId w:val="8"/>
        </w:numPr>
        <w:pBdr>
          <w:top w:val="nil"/>
          <w:left w:val="nil"/>
          <w:bottom w:val="nil"/>
          <w:right w:val="nil"/>
          <w:between w:val="nil"/>
        </w:pBdr>
        <w:tabs>
          <w:tab w:val="left" w:pos="540"/>
        </w:tabs>
        <w:ind w:left="547" w:right="187" w:hanging="547"/>
        <w:rPr>
          <w:rFonts w:ascii="Cambria" w:hAnsi="Cambria"/>
          <w:b/>
          <w:color w:val="0D0D0D" w:themeColor="text1" w:themeTint="F2"/>
        </w:rPr>
      </w:pPr>
      <w:r w:rsidRPr="00592023">
        <w:rPr>
          <w:rFonts w:ascii="Cambria" w:hAnsi="Cambria"/>
          <w:b/>
          <w:color w:val="0D0D0D" w:themeColor="text1" w:themeTint="F2"/>
        </w:rPr>
        <w:t xml:space="preserve">Once a student with a disability has been determined eligible to receive Home and Hospital Teaching (HHT), what are the obligations of the IEP team? </w:t>
      </w:r>
    </w:p>
    <w:p w14:paraId="2A523970" w14:textId="77777777" w:rsidR="008A41A6" w:rsidRDefault="008A41A6" w:rsidP="008A41A6">
      <w:pPr>
        <w:tabs>
          <w:tab w:val="left" w:pos="540"/>
        </w:tabs>
        <w:ind w:left="547" w:right="187"/>
        <w:rPr>
          <w:rFonts w:ascii="Cambria" w:hAnsi="Cambria"/>
          <w:b/>
          <w:color w:val="0D0D0D" w:themeColor="text1" w:themeTint="F2"/>
        </w:rPr>
      </w:pPr>
      <w:r w:rsidRPr="00E94567">
        <w:rPr>
          <w:rFonts w:ascii="Cambria" w:hAnsi="Cambria"/>
          <w:color w:val="0D0D0D" w:themeColor="text1" w:themeTint="F2"/>
        </w:rPr>
        <w:t>If a student with a disability is unable to participate in their school of enrollment and is provided HHT because of a physical or emotional condition, consistent with COMAR 13A.03.05.04A, the IEP team must meet to review and revise the student’s IEP. It is the responsibility of the IEP team to: 1) determine the instructional services to be provided to the student as long as the medical restrictions apply, and 2) develop a plan for returning the student to a school-based program. The IEP team should capture this information in both the prior written notice and the IEP document and consider the student’s availability for both special education and related services, as appropriate.</w:t>
      </w:r>
    </w:p>
    <w:p w14:paraId="2F723F8D" w14:textId="77777777" w:rsidR="008A41A6" w:rsidRDefault="008A41A6" w:rsidP="008A41A6">
      <w:pPr>
        <w:tabs>
          <w:tab w:val="left" w:pos="540"/>
        </w:tabs>
        <w:ind w:left="547" w:right="187"/>
        <w:rPr>
          <w:rFonts w:ascii="Cambria" w:hAnsi="Cambria"/>
          <w:color w:val="0D0D0D" w:themeColor="text1" w:themeTint="F2"/>
        </w:rPr>
      </w:pPr>
      <w:r>
        <w:rPr>
          <w:rFonts w:ascii="Cambria" w:hAnsi="Cambria"/>
          <w:color w:val="0D0D0D" w:themeColor="text1" w:themeTint="F2"/>
        </w:rPr>
        <w:t>(</w:t>
      </w:r>
      <w:r w:rsidRPr="00E94567">
        <w:rPr>
          <w:rFonts w:ascii="Cambria" w:hAnsi="Cambria"/>
          <w:color w:val="0D0D0D" w:themeColor="text1" w:themeTint="F2"/>
        </w:rPr>
        <w:t>COMAR13A.05.01.10C(5)(a) &amp; (b)</w:t>
      </w:r>
      <w:r>
        <w:rPr>
          <w:rFonts w:ascii="Cambria" w:hAnsi="Cambria"/>
          <w:color w:val="0D0D0D" w:themeColor="text1" w:themeTint="F2"/>
        </w:rPr>
        <w:t>)</w:t>
      </w:r>
    </w:p>
    <w:p w14:paraId="4CFCD119" w14:textId="77777777" w:rsidR="008A41A6" w:rsidRPr="004C4148" w:rsidRDefault="008A41A6" w:rsidP="008A41A6">
      <w:pPr>
        <w:tabs>
          <w:tab w:val="left" w:pos="540"/>
        </w:tabs>
        <w:ind w:left="547" w:right="187"/>
        <w:rPr>
          <w:rFonts w:ascii="Cambria" w:hAnsi="Cambria"/>
          <w:color w:val="0D0D0D" w:themeColor="text1" w:themeTint="F2"/>
        </w:rPr>
      </w:pPr>
    </w:p>
    <w:p w14:paraId="19EE93DC" w14:textId="77777777" w:rsidR="008A41A6" w:rsidRDefault="008A41A6" w:rsidP="008A41A6">
      <w:pPr>
        <w:numPr>
          <w:ilvl w:val="0"/>
          <w:numId w:val="8"/>
        </w:numPr>
        <w:pBdr>
          <w:top w:val="nil"/>
          <w:left w:val="nil"/>
          <w:bottom w:val="nil"/>
          <w:right w:val="nil"/>
          <w:between w:val="nil"/>
        </w:pBdr>
        <w:tabs>
          <w:tab w:val="left" w:pos="540"/>
        </w:tabs>
        <w:ind w:left="547" w:right="187" w:hanging="547"/>
        <w:rPr>
          <w:rFonts w:ascii="Cambria" w:hAnsi="Cambria"/>
          <w:color w:val="0D0D0D" w:themeColor="text1" w:themeTint="F2"/>
        </w:rPr>
      </w:pPr>
      <w:r w:rsidRPr="00592023">
        <w:rPr>
          <w:rFonts w:ascii="Cambria" w:hAnsi="Cambria"/>
          <w:b/>
          <w:color w:val="0D0D0D" w:themeColor="text1" w:themeTint="F2"/>
        </w:rPr>
        <w:t>When should the IEP team meeting occur?</w:t>
      </w:r>
      <w:r w:rsidRPr="00592023">
        <w:rPr>
          <w:rFonts w:ascii="Cambria" w:hAnsi="Cambria"/>
          <w:color w:val="0D0D0D" w:themeColor="text1" w:themeTint="F2"/>
        </w:rPr>
        <w:t xml:space="preserve"> </w:t>
      </w:r>
    </w:p>
    <w:p w14:paraId="70AB2859" w14:textId="77777777" w:rsidR="008A41A6" w:rsidRDefault="008A41A6" w:rsidP="008A41A6">
      <w:pPr>
        <w:tabs>
          <w:tab w:val="left" w:pos="540"/>
        </w:tabs>
        <w:ind w:left="547" w:right="187"/>
        <w:rPr>
          <w:rFonts w:ascii="Cambria" w:hAnsi="Cambria"/>
          <w:color w:val="0D0D0D" w:themeColor="text1" w:themeTint="F2"/>
        </w:rPr>
      </w:pPr>
      <w:r w:rsidRPr="00E94567">
        <w:rPr>
          <w:rFonts w:ascii="Cambria" w:hAnsi="Cambria"/>
          <w:color w:val="0D0D0D" w:themeColor="text1" w:themeTint="F2"/>
        </w:rPr>
        <w:t xml:space="preserve">The IEP team should convene as soon as possible to avoid a disruption in the provision of special education and related services to the student. According to the HHT regulation, HHT is required to begin no later than 10 school days following the local school system’s receipt of: 1) notification that the student is unable to attend school, and 2) verification of the need for services. </w:t>
      </w:r>
      <w:r>
        <w:rPr>
          <w:rFonts w:ascii="Cambria" w:hAnsi="Cambria"/>
          <w:color w:val="0D0D0D" w:themeColor="text1" w:themeTint="F2"/>
        </w:rPr>
        <w:t>O</w:t>
      </w:r>
      <w:r w:rsidRPr="00E94567">
        <w:rPr>
          <w:rFonts w:ascii="Cambria" w:hAnsi="Cambria"/>
          <w:color w:val="0D0D0D" w:themeColor="text1" w:themeTint="F2"/>
        </w:rPr>
        <w:t xml:space="preserve">nce the local school system has received both </w:t>
      </w:r>
      <w:r>
        <w:rPr>
          <w:rFonts w:ascii="Cambria" w:hAnsi="Cambria"/>
          <w:color w:val="0D0D0D" w:themeColor="text1" w:themeTint="F2"/>
        </w:rPr>
        <w:t>requirements</w:t>
      </w:r>
      <w:r w:rsidRPr="00E94567">
        <w:rPr>
          <w:rFonts w:ascii="Cambria" w:hAnsi="Cambria"/>
          <w:color w:val="0D0D0D" w:themeColor="text1" w:themeTint="F2"/>
        </w:rPr>
        <w:t>, the IEP team should be prepared to meet within 10 school days as well, so that HHT can begin timely and in accordance with the student’s IEP.</w:t>
      </w:r>
      <w:r>
        <w:rPr>
          <w:rFonts w:ascii="Cambria" w:hAnsi="Cambria"/>
          <w:color w:val="0D0D0D" w:themeColor="text1" w:themeTint="F2"/>
        </w:rPr>
        <w:t xml:space="preserve"> I</w:t>
      </w:r>
      <w:r w:rsidRPr="00E94567">
        <w:rPr>
          <w:rFonts w:ascii="Cambria" w:hAnsi="Cambria"/>
          <w:color w:val="0D0D0D" w:themeColor="text1" w:themeTint="F2"/>
        </w:rPr>
        <w:t xml:space="preserve">f the IEP team cannot meet within 10 school days, HHT may still begin so that the student has access to instruction. The IEP team should meet as soon as possible, however, because failure to implement a student’s IEP as written raises concerns about the delivery of a free appropriate public education. </w:t>
      </w:r>
    </w:p>
    <w:p w14:paraId="7137DED5" w14:textId="77777777" w:rsidR="008A41A6" w:rsidRDefault="008A41A6" w:rsidP="008A41A6">
      <w:pPr>
        <w:tabs>
          <w:tab w:val="left" w:pos="540"/>
        </w:tabs>
        <w:ind w:left="547" w:right="187"/>
        <w:rPr>
          <w:rFonts w:ascii="Cambria" w:hAnsi="Cambria"/>
          <w:color w:val="0D0D0D" w:themeColor="text1" w:themeTint="F2"/>
        </w:rPr>
      </w:pPr>
      <w:r>
        <w:rPr>
          <w:rFonts w:ascii="Cambria" w:hAnsi="Cambria"/>
          <w:color w:val="0D0D0D" w:themeColor="text1" w:themeTint="F2"/>
        </w:rPr>
        <w:t>(</w:t>
      </w:r>
      <w:r w:rsidRPr="00E94567">
        <w:rPr>
          <w:rFonts w:ascii="Cambria" w:hAnsi="Cambria"/>
          <w:color w:val="0D0D0D" w:themeColor="text1" w:themeTint="F2"/>
        </w:rPr>
        <w:t>COMAR 13A.03.05.03</w:t>
      </w:r>
      <w:proofErr w:type="gramStart"/>
      <w:r w:rsidRPr="00E94567">
        <w:rPr>
          <w:rFonts w:ascii="Cambria" w:hAnsi="Cambria"/>
          <w:color w:val="0D0D0D" w:themeColor="text1" w:themeTint="F2"/>
        </w:rPr>
        <w:t>D(</w:t>
      </w:r>
      <w:proofErr w:type="gramEnd"/>
      <w:r w:rsidRPr="00E94567">
        <w:rPr>
          <w:rFonts w:ascii="Cambria" w:hAnsi="Cambria"/>
          <w:color w:val="0D0D0D" w:themeColor="text1" w:themeTint="F2"/>
        </w:rPr>
        <w:t>4)</w:t>
      </w:r>
      <w:r>
        <w:rPr>
          <w:rFonts w:ascii="Cambria" w:hAnsi="Cambria"/>
          <w:color w:val="0D0D0D" w:themeColor="text1" w:themeTint="F2"/>
        </w:rPr>
        <w:t>)</w:t>
      </w:r>
      <w:r w:rsidRPr="00E94567">
        <w:rPr>
          <w:rFonts w:ascii="Cambria" w:hAnsi="Cambria"/>
          <w:color w:val="0D0D0D" w:themeColor="text1" w:themeTint="F2"/>
        </w:rPr>
        <w:t xml:space="preserve"> </w:t>
      </w:r>
    </w:p>
    <w:p w14:paraId="076C7F01" w14:textId="77777777" w:rsidR="008A41A6" w:rsidRPr="00E94567" w:rsidRDefault="008A41A6" w:rsidP="008A41A6">
      <w:pPr>
        <w:tabs>
          <w:tab w:val="left" w:pos="540"/>
        </w:tabs>
        <w:ind w:left="547" w:right="187"/>
        <w:rPr>
          <w:rFonts w:ascii="Cambria" w:hAnsi="Cambria"/>
          <w:color w:val="0D0D0D" w:themeColor="text1" w:themeTint="F2"/>
        </w:rPr>
      </w:pPr>
    </w:p>
    <w:p w14:paraId="6850F2F2" w14:textId="77777777" w:rsidR="008A41A6" w:rsidRDefault="008A41A6" w:rsidP="008A41A6">
      <w:pPr>
        <w:numPr>
          <w:ilvl w:val="0"/>
          <w:numId w:val="8"/>
        </w:numPr>
        <w:pBdr>
          <w:top w:val="nil"/>
          <w:left w:val="nil"/>
          <w:bottom w:val="nil"/>
          <w:right w:val="nil"/>
          <w:between w:val="nil"/>
        </w:pBdr>
        <w:tabs>
          <w:tab w:val="left" w:pos="540"/>
        </w:tabs>
        <w:ind w:left="547" w:right="187" w:hanging="547"/>
        <w:rPr>
          <w:rFonts w:ascii="Cambria" w:hAnsi="Cambria"/>
          <w:color w:val="0D0D0D" w:themeColor="text1" w:themeTint="F2"/>
        </w:rPr>
      </w:pPr>
      <w:r w:rsidRPr="00592023">
        <w:rPr>
          <w:rFonts w:ascii="Cambria" w:hAnsi="Cambria"/>
          <w:b/>
          <w:color w:val="0D0D0D" w:themeColor="text1" w:themeTint="F2"/>
        </w:rPr>
        <w:t>How does the IEP team carry out its obligation to determine the special education and related services to be provided on HHT?</w:t>
      </w:r>
      <w:r>
        <w:rPr>
          <w:rFonts w:ascii="Cambria" w:hAnsi="Cambria"/>
          <w:color w:val="0D0D0D" w:themeColor="text1" w:themeTint="F2"/>
        </w:rPr>
        <w:t xml:space="preserve"> </w:t>
      </w:r>
    </w:p>
    <w:p w14:paraId="048526DA" w14:textId="77777777" w:rsidR="008A41A6" w:rsidRDefault="008A41A6" w:rsidP="008A41A6">
      <w:pPr>
        <w:tabs>
          <w:tab w:val="left" w:pos="540"/>
        </w:tabs>
        <w:ind w:left="547" w:right="187"/>
        <w:rPr>
          <w:rFonts w:ascii="Cambria" w:hAnsi="Cambria"/>
          <w:color w:val="0D0D0D" w:themeColor="text1" w:themeTint="F2"/>
        </w:rPr>
      </w:pPr>
      <w:r w:rsidRPr="00E94567">
        <w:rPr>
          <w:rFonts w:ascii="Cambria" w:hAnsi="Cambria"/>
          <w:color w:val="0D0D0D" w:themeColor="text1" w:themeTint="F2"/>
        </w:rPr>
        <w:t xml:space="preserve">The IEP team should consider the availability of the student to receive special education and related services that will enable the student to progress in the general education curriculum and advance toward achieving their IEP goals. While the HHT regulations </w:t>
      </w:r>
      <w:r w:rsidRPr="00E94567">
        <w:rPr>
          <w:rFonts w:ascii="Cambria" w:hAnsi="Cambria"/>
          <w:color w:val="0D0D0D" w:themeColor="text1" w:themeTint="F2"/>
        </w:rPr>
        <w:lastRenderedPageBreak/>
        <w:t xml:space="preserve">applicable to all students focus on instruction, it is important for the IEP team to also consider what related services may be appropriate for a student with a disability, considering the student’s current physical or emotional condition. The IEP team should also consider additional services to address the condition that precipitated the need for HHT, as appropriate. The IEP team should communicate with the HHT coordinator in the event that the IEP team determines the student should receive services beyond what home and hospital teachers can provide.  For students with disabilities, the services to be provided are determined by the IEP team at the time the student goes out on HHT. </w:t>
      </w:r>
      <w:r>
        <w:rPr>
          <w:rFonts w:ascii="Cambria" w:hAnsi="Cambria"/>
          <w:color w:val="0D0D0D" w:themeColor="text1" w:themeTint="F2"/>
        </w:rPr>
        <w:br/>
        <w:t>(</w:t>
      </w:r>
      <w:r w:rsidRPr="00E94567">
        <w:rPr>
          <w:rFonts w:ascii="Cambria" w:hAnsi="Cambria"/>
          <w:color w:val="0D0D0D" w:themeColor="text1" w:themeTint="F2"/>
        </w:rPr>
        <w:t>COMAR 13A.05.01.10C(5)(b)</w:t>
      </w:r>
      <w:r>
        <w:rPr>
          <w:rFonts w:ascii="Cambria" w:hAnsi="Cambria"/>
          <w:color w:val="0D0D0D" w:themeColor="text1" w:themeTint="F2"/>
        </w:rPr>
        <w:t>)</w:t>
      </w:r>
    </w:p>
    <w:p w14:paraId="0330331E" w14:textId="77777777" w:rsidR="008A41A6" w:rsidRPr="00E94567" w:rsidRDefault="008A41A6" w:rsidP="008A41A6">
      <w:pPr>
        <w:tabs>
          <w:tab w:val="left" w:pos="540"/>
        </w:tabs>
        <w:ind w:right="187"/>
        <w:rPr>
          <w:rFonts w:ascii="Cambria" w:hAnsi="Cambria"/>
          <w:color w:val="0D0D0D" w:themeColor="text1" w:themeTint="F2"/>
        </w:rPr>
      </w:pPr>
    </w:p>
    <w:p w14:paraId="6B25C908" w14:textId="77777777" w:rsidR="008A41A6" w:rsidRDefault="008A41A6" w:rsidP="008A41A6">
      <w:pPr>
        <w:numPr>
          <w:ilvl w:val="0"/>
          <w:numId w:val="8"/>
        </w:numPr>
        <w:pBdr>
          <w:top w:val="nil"/>
          <w:left w:val="nil"/>
          <w:bottom w:val="nil"/>
          <w:right w:val="nil"/>
          <w:between w:val="nil"/>
        </w:pBdr>
        <w:tabs>
          <w:tab w:val="left" w:pos="540"/>
        </w:tabs>
        <w:ind w:left="547" w:right="187" w:hanging="547"/>
        <w:rPr>
          <w:rFonts w:ascii="Cambria" w:hAnsi="Cambria"/>
          <w:color w:val="0D0D0D" w:themeColor="text1" w:themeTint="F2"/>
        </w:rPr>
      </w:pPr>
      <w:r w:rsidRPr="00592023">
        <w:rPr>
          <w:rFonts w:ascii="Cambria" w:hAnsi="Cambria"/>
          <w:b/>
          <w:color w:val="0D0D0D" w:themeColor="text1" w:themeTint="F2"/>
        </w:rPr>
        <w:t>Are students with disabilities limited to the minimum amount of instruction?</w:t>
      </w:r>
      <w:r w:rsidRPr="00592023">
        <w:rPr>
          <w:rFonts w:ascii="Cambria" w:hAnsi="Cambria"/>
          <w:color w:val="0D0D0D" w:themeColor="text1" w:themeTint="F2"/>
        </w:rPr>
        <w:t xml:space="preserve"> </w:t>
      </w:r>
    </w:p>
    <w:p w14:paraId="239E2E86" w14:textId="77777777" w:rsidR="008A41A6" w:rsidRPr="00EA3DC2" w:rsidRDefault="008A41A6" w:rsidP="008A41A6">
      <w:pPr>
        <w:tabs>
          <w:tab w:val="left" w:pos="540"/>
        </w:tabs>
        <w:ind w:left="547" w:right="187"/>
        <w:rPr>
          <w:rFonts w:ascii="Cambria" w:hAnsi="Cambria"/>
          <w:color w:val="0D0D0D" w:themeColor="text1" w:themeTint="F2"/>
        </w:rPr>
      </w:pPr>
      <w:r w:rsidRPr="00E94567">
        <w:rPr>
          <w:rFonts w:ascii="Cambria" w:hAnsi="Cambria"/>
          <w:color w:val="0D0D0D" w:themeColor="text1" w:themeTint="F2"/>
        </w:rPr>
        <w:t xml:space="preserve">No. While the HHT regulations establish a minimum amount applicable to all students (i.e., 6 hours of instruction per week for a full-day program and 3 hours of instruction per week for a half-day program), the IEP team must make an individualized determination for a student with a disability and may determine that a student requires more than the minimum amount of instruction. </w:t>
      </w:r>
      <w:r>
        <w:rPr>
          <w:rFonts w:ascii="Cambria" w:hAnsi="Cambria"/>
          <w:color w:val="0D0D0D" w:themeColor="text1" w:themeTint="F2"/>
        </w:rPr>
        <w:t xml:space="preserve"> </w:t>
      </w:r>
      <w:r w:rsidRPr="00E94567">
        <w:rPr>
          <w:rFonts w:ascii="Cambria" w:hAnsi="Cambria"/>
          <w:color w:val="0D0D0D" w:themeColor="text1" w:themeTint="F2"/>
        </w:rPr>
        <w:t xml:space="preserve">Just as in the school of enrollment, instruction for a student with a disability is driven by the IEP document. While there is no minimum amount established for related services, the IEP team must also make an individualized determination as to the amount of related services, if any, which will be provided. </w:t>
      </w:r>
      <w:r>
        <w:rPr>
          <w:rFonts w:ascii="Cambria" w:hAnsi="Cambria"/>
          <w:color w:val="0D0D0D" w:themeColor="text1" w:themeTint="F2"/>
        </w:rPr>
        <w:br/>
        <w:t>(</w:t>
      </w:r>
      <w:r w:rsidRPr="00EA3DC2">
        <w:rPr>
          <w:rFonts w:ascii="Cambria" w:hAnsi="Cambria"/>
          <w:color w:val="0D0D0D" w:themeColor="text1" w:themeTint="F2"/>
        </w:rPr>
        <w:t>COMAR 13A.03.05.03D &amp; COMAR 13A.05.01.09A</w:t>
      </w:r>
      <w:r>
        <w:rPr>
          <w:rFonts w:ascii="Cambria" w:hAnsi="Cambria"/>
          <w:color w:val="0D0D0D" w:themeColor="text1" w:themeTint="F2"/>
        </w:rPr>
        <w:t>)</w:t>
      </w:r>
      <w:r w:rsidRPr="00EA3DC2">
        <w:rPr>
          <w:rFonts w:ascii="Cambria" w:hAnsi="Cambria"/>
          <w:color w:val="0D0D0D" w:themeColor="text1" w:themeTint="F2"/>
        </w:rPr>
        <w:t xml:space="preserve"> </w:t>
      </w:r>
    </w:p>
    <w:p w14:paraId="066B8367" w14:textId="77777777" w:rsidR="008A41A6" w:rsidRPr="00E94567" w:rsidRDefault="008A41A6" w:rsidP="008A41A6">
      <w:pPr>
        <w:tabs>
          <w:tab w:val="left" w:pos="540"/>
        </w:tabs>
        <w:ind w:right="187"/>
        <w:rPr>
          <w:rFonts w:ascii="Cambria" w:hAnsi="Cambria"/>
          <w:color w:val="0D0D0D" w:themeColor="text1" w:themeTint="F2"/>
        </w:rPr>
      </w:pPr>
    </w:p>
    <w:p w14:paraId="659CCD26" w14:textId="77777777" w:rsidR="008A41A6" w:rsidRDefault="008A41A6" w:rsidP="008A41A6">
      <w:pPr>
        <w:numPr>
          <w:ilvl w:val="0"/>
          <w:numId w:val="8"/>
        </w:numPr>
        <w:pBdr>
          <w:top w:val="nil"/>
          <w:left w:val="nil"/>
          <w:bottom w:val="nil"/>
          <w:right w:val="nil"/>
          <w:between w:val="nil"/>
        </w:pBdr>
        <w:tabs>
          <w:tab w:val="left" w:pos="540"/>
        </w:tabs>
        <w:ind w:left="547" w:right="187" w:hanging="547"/>
        <w:rPr>
          <w:rFonts w:ascii="Cambria" w:hAnsi="Cambria"/>
          <w:color w:val="0D0D0D" w:themeColor="text1" w:themeTint="F2"/>
        </w:rPr>
      </w:pPr>
      <w:r w:rsidRPr="00592023">
        <w:rPr>
          <w:rFonts w:ascii="Cambria" w:hAnsi="Cambria"/>
          <w:b/>
          <w:color w:val="0D0D0D" w:themeColor="text1" w:themeTint="F2"/>
        </w:rPr>
        <w:t>How does the IEP team carry out its obligation to develop a plan for returning the student to a school-based program?</w:t>
      </w:r>
    </w:p>
    <w:p w14:paraId="4B7716A0" w14:textId="77777777" w:rsidR="008A41A6" w:rsidRDefault="008A41A6" w:rsidP="008A41A6">
      <w:pPr>
        <w:tabs>
          <w:tab w:val="left" w:pos="540"/>
        </w:tabs>
        <w:ind w:left="547" w:right="187"/>
        <w:rPr>
          <w:rFonts w:ascii="Cambria" w:hAnsi="Cambria"/>
          <w:color w:val="0D0D0D" w:themeColor="text1" w:themeTint="F2"/>
        </w:rPr>
      </w:pPr>
      <w:r w:rsidRPr="00592023">
        <w:rPr>
          <w:rFonts w:ascii="Cambria" w:hAnsi="Cambria"/>
          <w:color w:val="0D0D0D" w:themeColor="text1" w:themeTint="F2"/>
        </w:rPr>
        <w:t xml:space="preserve">The IEP team should consider what aspects of the student’s physical or emotional condition are preventing the student from participating in the school of enrollment and seek to mitigate them to the extent possible. The services provided in the plan to return the student to a school-based program should include supports both in the student’s home and in the future educational placement. This could include a range of activities, including, but not limited to, provision of HHT in a location such as a library to get the student comfortable in a public setting, participation in a school activity of the student’s choice with the assistance of school system staff, or a change in educational placement to a more structured, supportive setting. </w:t>
      </w:r>
    </w:p>
    <w:p w14:paraId="32ABE094" w14:textId="77777777" w:rsidR="008A41A6" w:rsidRDefault="008A41A6" w:rsidP="008A41A6">
      <w:pPr>
        <w:tabs>
          <w:tab w:val="left" w:pos="540"/>
        </w:tabs>
        <w:ind w:left="547" w:right="187"/>
        <w:rPr>
          <w:rFonts w:ascii="Cambria" w:hAnsi="Cambria"/>
          <w:color w:val="0D0D0D" w:themeColor="text1" w:themeTint="F2"/>
        </w:rPr>
      </w:pPr>
    </w:p>
    <w:p w14:paraId="06D34930" w14:textId="77777777" w:rsidR="008A41A6" w:rsidRDefault="008A41A6" w:rsidP="008A41A6">
      <w:pPr>
        <w:tabs>
          <w:tab w:val="left" w:pos="540"/>
        </w:tabs>
        <w:ind w:left="547" w:right="187"/>
        <w:rPr>
          <w:rFonts w:ascii="Cambria" w:hAnsi="Cambria"/>
          <w:color w:val="0D0D0D" w:themeColor="text1" w:themeTint="F2"/>
        </w:rPr>
      </w:pPr>
      <w:r w:rsidRPr="00D00FD9">
        <w:rPr>
          <w:rFonts w:ascii="Cambria" w:hAnsi="Cambria"/>
          <w:color w:val="0D0D0D" w:themeColor="text1" w:themeTint="F2"/>
        </w:rPr>
        <w:t xml:space="preserve">If the IEP </w:t>
      </w:r>
      <w:r>
        <w:rPr>
          <w:rFonts w:ascii="Cambria" w:hAnsi="Cambria"/>
          <w:color w:val="0D0D0D" w:themeColor="text1" w:themeTint="F2"/>
        </w:rPr>
        <w:t xml:space="preserve">team </w:t>
      </w:r>
      <w:r w:rsidRPr="00D00FD9">
        <w:rPr>
          <w:rFonts w:ascii="Cambria" w:hAnsi="Cambria"/>
          <w:color w:val="0D0D0D" w:themeColor="text1" w:themeTint="F2"/>
        </w:rPr>
        <w:t xml:space="preserve">needs to observe the student while on HHT, then it should ensure that qualified staff are available. The HHT staff providing instruction may, but do not necessarily, have training in conducting observations, and the qualifications will vary depending on the needs of the IEP team. The goal is to return the student to a school-based program as soon as possible. Thus, this planning should occur when a student with a disability first goes out on HHT, not when the student approaches the end of their initial eligibility for HHT. </w:t>
      </w:r>
    </w:p>
    <w:p w14:paraId="72AB6B7C" w14:textId="77777777" w:rsidR="008A41A6" w:rsidRDefault="008A41A6" w:rsidP="008A41A6">
      <w:pPr>
        <w:tabs>
          <w:tab w:val="left" w:pos="540"/>
        </w:tabs>
        <w:ind w:left="547" w:right="187"/>
        <w:rPr>
          <w:rFonts w:ascii="Cambria" w:hAnsi="Cambria"/>
          <w:color w:val="0D0D0D" w:themeColor="text1" w:themeTint="F2"/>
        </w:rPr>
      </w:pPr>
      <w:r>
        <w:rPr>
          <w:rFonts w:ascii="Cambria" w:hAnsi="Cambria"/>
          <w:color w:val="0D0D0D" w:themeColor="text1" w:themeTint="F2"/>
        </w:rPr>
        <w:t>(</w:t>
      </w:r>
      <w:r w:rsidRPr="00D00FD9">
        <w:rPr>
          <w:rFonts w:ascii="Cambria" w:hAnsi="Cambria"/>
          <w:color w:val="0D0D0D" w:themeColor="text1" w:themeTint="F2"/>
        </w:rPr>
        <w:t>COMAR 13A.05.01.10C(5)(b)</w:t>
      </w:r>
      <w:r>
        <w:rPr>
          <w:rFonts w:ascii="Cambria" w:hAnsi="Cambria"/>
          <w:color w:val="0D0D0D" w:themeColor="text1" w:themeTint="F2"/>
        </w:rPr>
        <w:t>)</w:t>
      </w:r>
    </w:p>
    <w:p w14:paraId="354764F7" w14:textId="77777777" w:rsidR="008A41A6" w:rsidRDefault="008A41A6" w:rsidP="008A41A6">
      <w:pPr>
        <w:tabs>
          <w:tab w:val="left" w:pos="540"/>
        </w:tabs>
        <w:ind w:right="187"/>
        <w:rPr>
          <w:rFonts w:ascii="Cambria" w:hAnsi="Cambria"/>
          <w:color w:val="0D0D0D" w:themeColor="text1" w:themeTint="F2"/>
        </w:rPr>
      </w:pPr>
    </w:p>
    <w:p w14:paraId="0EF92762" w14:textId="77777777" w:rsidR="008A41A6" w:rsidRDefault="008A41A6" w:rsidP="008A41A6">
      <w:pPr>
        <w:numPr>
          <w:ilvl w:val="0"/>
          <w:numId w:val="8"/>
        </w:numPr>
        <w:pBdr>
          <w:top w:val="nil"/>
          <w:left w:val="nil"/>
          <w:bottom w:val="nil"/>
          <w:right w:val="nil"/>
          <w:between w:val="nil"/>
        </w:pBdr>
        <w:tabs>
          <w:tab w:val="left" w:pos="540"/>
        </w:tabs>
        <w:ind w:left="547" w:right="187" w:hanging="547"/>
        <w:rPr>
          <w:rFonts w:ascii="Cambria" w:hAnsi="Cambria"/>
          <w:color w:val="0D0D0D" w:themeColor="text1" w:themeTint="F2"/>
        </w:rPr>
      </w:pPr>
      <w:r w:rsidRPr="00592023">
        <w:rPr>
          <w:rFonts w:ascii="Cambria" w:hAnsi="Cambria"/>
          <w:b/>
          <w:color w:val="0D0D0D" w:themeColor="text1" w:themeTint="F2"/>
        </w:rPr>
        <w:t>Can HHT be used for students with disabilities awaiting another placement?</w:t>
      </w:r>
      <w:r w:rsidRPr="00592023">
        <w:rPr>
          <w:rFonts w:ascii="Cambria" w:hAnsi="Cambria"/>
          <w:color w:val="0D0D0D" w:themeColor="text1" w:themeTint="F2"/>
        </w:rPr>
        <w:t xml:space="preserve"> </w:t>
      </w:r>
    </w:p>
    <w:p w14:paraId="0768914E" w14:textId="77777777" w:rsidR="008A41A6" w:rsidRDefault="008A41A6" w:rsidP="008A41A6">
      <w:pPr>
        <w:tabs>
          <w:tab w:val="left" w:pos="540"/>
        </w:tabs>
        <w:ind w:left="547" w:right="187"/>
        <w:rPr>
          <w:rFonts w:ascii="Cambria" w:hAnsi="Cambria"/>
          <w:color w:val="0D0D0D" w:themeColor="text1" w:themeTint="F2"/>
        </w:rPr>
      </w:pPr>
      <w:r w:rsidRPr="00592023">
        <w:rPr>
          <w:rFonts w:ascii="Cambria" w:hAnsi="Cambria"/>
          <w:color w:val="0D0D0D" w:themeColor="text1" w:themeTint="F2"/>
        </w:rPr>
        <w:t xml:space="preserve">No. HHT is not appropriate for students with disabilities who are waiting for a change of placement or awaiting enrollment in a nonpublic school or alternative program. To continue the provision of a free appropriate public education, the local school system must provide services in the school of enrollment while the student is awaiting an appropriate placement. Instead of HHT, the student may require increased supports, such as a self-contained classroom or additional staffing, as determined by the IEP team. </w:t>
      </w:r>
      <w:r>
        <w:rPr>
          <w:rFonts w:ascii="Cambria" w:hAnsi="Cambria"/>
          <w:color w:val="0D0D0D" w:themeColor="text1" w:themeTint="F2"/>
        </w:rPr>
        <w:br/>
        <w:t>(</w:t>
      </w:r>
      <w:r w:rsidRPr="00592023">
        <w:rPr>
          <w:rFonts w:ascii="Cambria" w:hAnsi="Cambria"/>
          <w:color w:val="0D0D0D" w:themeColor="text1" w:themeTint="F2"/>
        </w:rPr>
        <w:t>COMAR 13A.05.01.10C(5)(e)</w:t>
      </w:r>
      <w:r>
        <w:rPr>
          <w:rFonts w:ascii="Cambria" w:hAnsi="Cambria"/>
          <w:color w:val="0D0D0D" w:themeColor="text1" w:themeTint="F2"/>
        </w:rPr>
        <w:t>)</w:t>
      </w:r>
    </w:p>
    <w:p w14:paraId="519B0160" w14:textId="77777777" w:rsidR="008A41A6" w:rsidRPr="00592023" w:rsidRDefault="008A41A6" w:rsidP="008A41A6">
      <w:pPr>
        <w:tabs>
          <w:tab w:val="left" w:pos="540"/>
        </w:tabs>
        <w:ind w:right="187"/>
        <w:rPr>
          <w:rFonts w:ascii="Cambria" w:hAnsi="Cambria"/>
          <w:color w:val="0D0D0D" w:themeColor="text1" w:themeTint="F2"/>
        </w:rPr>
      </w:pPr>
    </w:p>
    <w:p w14:paraId="4290A7E0" w14:textId="77777777" w:rsidR="008A41A6" w:rsidRDefault="008A41A6" w:rsidP="008A41A6">
      <w:pPr>
        <w:numPr>
          <w:ilvl w:val="0"/>
          <w:numId w:val="8"/>
        </w:numPr>
        <w:pBdr>
          <w:top w:val="nil"/>
          <w:left w:val="nil"/>
          <w:bottom w:val="nil"/>
          <w:right w:val="nil"/>
          <w:between w:val="nil"/>
        </w:pBdr>
        <w:tabs>
          <w:tab w:val="left" w:pos="540"/>
        </w:tabs>
        <w:ind w:left="547" w:right="187" w:hanging="547"/>
        <w:rPr>
          <w:rFonts w:ascii="Cambria" w:hAnsi="Cambria"/>
          <w:color w:val="0D0D0D" w:themeColor="text1" w:themeTint="F2"/>
        </w:rPr>
      </w:pPr>
      <w:r w:rsidRPr="00592023">
        <w:rPr>
          <w:rFonts w:ascii="Cambria" w:hAnsi="Cambria"/>
          <w:b/>
          <w:color w:val="0D0D0D" w:themeColor="text1" w:themeTint="F2"/>
        </w:rPr>
        <w:t>Can HHT be used for students with disabilities removed for disciplinary action?</w:t>
      </w:r>
      <w:r w:rsidRPr="00592023">
        <w:rPr>
          <w:rFonts w:ascii="Cambria" w:hAnsi="Cambria"/>
          <w:color w:val="0D0D0D" w:themeColor="text1" w:themeTint="F2"/>
        </w:rPr>
        <w:t xml:space="preserve"> </w:t>
      </w:r>
    </w:p>
    <w:p w14:paraId="42851AB6" w14:textId="77777777" w:rsidR="008A41A6" w:rsidRDefault="008A41A6" w:rsidP="008A41A6">
      <w:pPr>
        <w:tabs>
          <w:tab w:val="left" w:pos="540"/>
        </w:tabs>
        <w:ind w:left="547" w:right="187"/>
        <w:rPr>
          <w:rFonts w:ascii="Cambria" w:hAnsi="Cambria"/>
          <w:color w:val="0D0D0D" w:themeColor="text1" w:themeTint="F2"/>
        </w:rPr>
      </w:pPr>
      <w:r w:rsidRPr="00592023">
        <w:rPr>
          <w:rFonts w:ascii="Cambria" w:hAnsi="Cambria"/>
          <w:color w:val="0D0D0D" w:themeColor="text1" w:themeTint="F2"/>
        </w:rPr>
        <w:t xml:space="preserve">No. HHT is not appropriate for students with disabilities who have been removed from their school of enrollment for disciplinary reasons. The removal of a student with a disability from the student’s current educational setting and the provision of educational services must conform to the provisions of 34 CFR §§300.101 and 300.530—300.536, Education Article, §7-305, Annotated Code of Maryland, and COMAR 13A.08.03. The instructional setting for the </w:t>
      </w:r>
      <w:r w:rsidRPr="00D00FD9">
        <w:rPr>
          <w:rFonts w:ascii="Cambria" w:hAnsi="Cambria"/>
          <w:color w:val="0D0D0D" w:themeColor="text1" w:themeTint="F2"/>
        </w:rPr>
        <w:t xml:space="preserve">provision of educational services to a student who has been removed from school in accordance with 34 CFR §300.121(d) and COMAR 13A.08.03 may not be a student’s home. </w:t>
      </w:r>
    </w:p>
    <w:p w14:paraId="075E85E6" w14:textId="77777777" w:rsidR="008A41A6" w:rsidRDefault="008A41A6" w:rsidP="008A41A6">
      <w:pPr>
        <w:tabs>
          <w:tab w:val="left" w:pos="540"/>
        </w:tabs>
        <w:ind w:left="547" w:right="187"/>
        <w:rPr>
          <w:rFonts w:ascii="Cambria" w:hAnsi="Cambria"/>
          <w:color w:val="0D0D0D" w:themeColor="text1" w:themeTint="F2"/>
        </w:rPr>
      </w:pPr>
      <w:r>
        <w:rPr>
          <w:rFonts w:ascii="Cambria" w:hAnsi="Cambria"/>
          <w:color w:val="0D0D0D" w:themeColor="text1" w:themeTint="F2"/>
        </w:rPr>
        <w:t>(</w:t>
      </w:r>
      <w:r w:rsidRPr="00D00FD9">
        <w:rPr>
          <w:rFonts w:ascii="Cambria" w:hAnsi="Cambria"/>
          <w:color w:val="0D0D0D" w:themeColor="text1" w:themeTint="F2"/>
        </w:rPr>
        <w:t>COMAR 13A.05.01.10</w:t>
      </w:r>
      <w:proofErr w:type="gramStart"/>
      <w:r w:rsidRPr="00D00FD9">
        <w:rPr>
          <w:rFonts w:ascii="Cambria" w:hAnsi="Cambria"/>
          <w:color w:val="0D0D0D" w:themeColor="text1" w:themeTint="F2"/>
        </w:rPr>
        <w:t>C(</w:t>
      </w:r>
      <w:proofErr w:type="gramEnd"/>
      <w:r w:rsidRPr="00D00FD9">
        <w:rPr>
          <w:rFonts w:ascii="Cambria" w:hAnsi="Cambria"/>
          <w:color w:val="0D0D0D" w:themeColor="text1" w:themeTint="F2"/>
        </w:rPr>
        <w:t>6)</w:t>
      </w:r>
      <w:r>
        <w:rPr>
          <w:rFonts w:ascii="Cambria" w:hAnsi="Cambria"/>
          <w:color w:val="0D0D0D" w:themeColor="text1" w:themeTint="F2"/>
        </w:rPr>
        <w:t>)</w:t>
      </w:r>
    </w:p>
    <w:p w14:paraId="50436A7F" w14:textId="77777777" w:rsidR="008A41A6" w:rsidRPr="00D00FD9" w:rsidRDefault="008A41A6" w:rsidP="008A41A6">
      <w:pPr>
        <w:tabs>
          <w:tab w:val="left" w:pos="540"/>
        </w:tabs>
        <w:ind w:right="187"/>
        <w:rPr>
          <w:rFonts w:ascii="Cambria" w:hAnsi="Cambria"/>
          <w:color w:val="0D0D0D" w:themeColor="text1" w:themeTint="F2"/>
        </w:rPr>
      </w:pPr>
    </w:p>
    <w:p w14:paraId="45596ED7" w14:textId="77777777" w:rsidR="008A41A6" w:rsidRDefault="008A41A6" w:rsidP="008A41A6">
      <w:pPr>
        <w:numPr>
          <w:ilvl w:val="0"/>
          <w:numId w:val="8"/>
        </w:numPr>
        <w:pBdr>
          <w:top w:val="nil"/>
          <w:left w:val="nil"/>
          <w:bottom w:val="nil"/>
          <w:right w:val="nil"/>
          <w:between w:val="nil"/>
        </w:pBdr>
        <w:tabs>
          <w:tab w:val="left" w:pos="540"/>
        </w:tabs>
        <w:ind w:left="547" w:right="187" w:hanging="547"/>
        <w:rPr>
          <w:rFonts w:ascii="Cambria" w:hAnsi="Cambria"/>
          <w:color w:val="0D0D0D" w:themeColor="text1" w:themeTint="F2"/>
        </w:rPr>
      </w:pPr>
      <w:r w:rsidRPr="00D00FD9">
        <w:rPr>
          <w:rFonts w:ascii="Cambria" w:hAnsi="Cambria"/>
          <w:b/>
          <w:color w:val="0D0D0D" w:themeColor="text1" w:themeTint="F2"/>
        </w:rPr>
        <w:t>Once the student is able to return to the school of enrollment, what are the obligations of the IEP team?</w:t>
      </w:r>
      <w:r w:rsidRPr="00D00FD9">
        <w:rPr>
          <w:rFonts w:ascii="Cambria" w:hAnsi="Cambria"/>
          <w:color w:val="0D0D0D" w:themeColor="text1" w:themeTint="F2"/>
        </w:rPr>
        <w:t xml:space="preserve"> </w:t>
      </w:r>
    </w:p>
    <w:p w14:paraId="12FE0CBE" w14:textId="77777777" w:rsidR="008A41A6" w:rsidRDefault="008A41A6" w:rsidP="008A41A6">
      <w:pPr>
        <w:tabs>
          <w:tab w:val="left" w:pos="540"/>
        </w:tabs>
        <w:ind w:left="540" w:right="187"/>
        <w:rPr>
          <w:rFonts w:ascii="Cambria" w:hAnsi="Cambria"/>
          <w:color w:val="0D0D0D" w:themeColor="text1" w:themeTint="F2"/>
        </w:rPr>
      </w:pPr>
      <w:r w:rsidRPr="00D00FD9">
        <w:rPr>
          <w:rFonts w:ascii="Cambria" w:hAnsi="Cambria"/>
          <w:color w:val="0D0D0D" w:themeColor="text1" w:themeTint="F2"/>
        </w:rPr>
        <w:t xml:space="preserve">When the period of treatment or convalescence ends, the IEP team must: 1) review and revise the IEP; and 2) determine the appropriate placement in the least restrictive environment. </w:t>
      </w:r>
    </w:p>
    <w:p w14:paraId="373B984F" w14:textId="77777777" w:rsidR="008A41A6" w:rsidRDefault="008A41A6" w:rsidP="008A41A6">
      <w:pPr>
        <w:tabs>
          <w:tab w:val="left" w:pos="540"/>
        </w:tabs>
        <w:ind w:left="540" w:right="187"/>
        <w:rPr>
          <w:rFonts w:ascii="Cambria" w:hAnsi="Cambria"/>
          <w:color w:val="0D0D0D" w:themeColor="text1" w:themeTint="F2"/>
        </w:rPr>
      </w:pPr>
      <w:r>
        <w:rPr>
          <w:rFonts w:ascii="Cambria" w:hAnsi="Cambria"/>
          <w:color w:val="0D0D0D" w:themeColor="text1" w:themeTint="F2"/>
        </w:rPr>
        <w:t>(</w:t>
      </w:r>
      <w:r w:rsidRPr="00D00FD9">
        <w:rPr>
          <w:rFonts w:ascii="Cambria" w:hAnsi="Cambria"/>
          <w:color w:val="0D0D0D" w:themeColor="text1" w:themeTint="F2"/>
        </w:rPr>
        <w:t>COMAR 13A.05.01.10C(5)(c)</w:t>
      </w:r>
      <w:r>
        <w:rPr>
          <w:rFonts w:ascii="Cambria" w:hAnsi="Cambria"/>
          <w:color w:val="0D0D0D" w:themeColor="text1" w:themeTint="F2"/>
        </w:rPr>
        <w:t>)</w:t>
      </w:r>
    </w:p>
    <w:p w14:paraId="044EECE3" w14:textId="77777777" w:rsidR="008A41A6" w:rsidRPr="00D00FD9" w:rsidRDefault="008A41A6" w:rsidP="008A41A6">
      <w:pPr>
        <w:tabs>
          <w:tab w:val="left" w:pos="540"/>
        </w:tabs>
        <w:ind w:right="187"/>
        <w:rPr>
          <w:rFonts w:ascii="Cambria" w:hAnsi="Cambria"/>
          <w:color w:val="0D0D0D" w:themeColor="text1" w:themeTint="F2"/>
        </w:rPr>
      </w:pPr>
    </w:p>
    <w:p w14:paraId="62E2804D" w14:textId="77777777" w:rsidR="008A41A6" w:rsidRDefault="008A41A6" w:rsidP="008A41A6">
      <w:pPr>
        <w:numPr>
          <w:ilvl w:val="0"/>
          <w:numId w:val="8"/>
        </w:numPr>
        <w:pBdr>
          <w:top w:val="nil"/>
          <w:left w:val="nil"/>
          <w:bottom w:val="nil"/>
          <w:right w:val="nil"/>
          <w:between w:val="nil"/>
        </w:pBdr>
        <w:tabs>
          <w:tab w:val="left" w:pos="540"/>
        </w:tabs>
        <w:ind w:left="547" w:right="187" w:hanging="547"/>
        <w:rPr>
          <w:rFonts w:ascii="Cambria" w:hAnsi="Cambria"/>
          <w:color w:val="0D0D0D" w:themeColor="text1" w:themeTint="F2"/>
        </w:rPr>
      </w:pPr>
      <w:r w:rsidRPr="00D00FD9">
        <w:rPr>
          <w:rFonts w:ascii="Cambria" w:hAnsi="Cambria"/>
          <w:b/>
          <w:color w:val="0D0D0D" w:themeColor="text1" w:themeTint="F2"/>
        </w:rPr>
        <w:t>Is there a limit on the amount of time a student with a disability may receive HHT?</w:t>
      </w:r>
      <w:r w:rsidRPr="00D00FD9">
        <w:rPr>
          <w:rFonts w:ascii="Cambria" w:hAnsi="Cambria"/>
          <w:color w:val="0D0D0D" w:themeColor="text1" w:themeTint="F2"/>
        </w:rPr>
        <w:t xml:space="preserve"> </w:t>
      </w:r>
    </w:p>
    <w:p w14:paraId="266100E3" w14:textId="77777777" w:rsidR="008A41A6" w:rsidRDefault="008A41A6" w:rsidP="008A41A6">
      <w:pPr>
        <w:tabs>
          <w:tab w:val="left" w:pos="540"/>
        </w:tabs>
        <w:ind w:left="547" w:right="187"/>
        <w:rPr>
          <w:rFonts w:ascii="Cambria" w:hAnsi="Cambria"/>
          <w:color w:val="0D0D0D" w:themeColor="text1" w:themeTint="F2"/>
        </w:rPr>
      </w:pPr>
      <w:r w:rsidRPr="00D00FD9">
        <w:rPr>
          <w:rFonts w:ascii="Cambria" w:hAnsi="Cambria"/>
          <w:color w:val="0D0D0D" w:themeColor="text1" w:themeTint="F2"/>
        </w:rPr>
        <w:t>It depends. If a student with a disability is receiving HHT due to a physical condition, there is no time limit, provided that the physical condition is re-verified as required by the local school system. If, however, a student with a disability is receiving HHT due to an emotional condition, then both the HHT coordinator and the IEP team must be aware that placement in the home may not exceed 60 consecutive school days (except in rare cases for which the IEP team has determined that it is necessary to meet the individualized needs of the student).</w:t>
      </w:r>
      <w:r>
        <w:rPr>
          <w:rFonts w:ascii="Cambria" w:hAnsi="Cambria"/>
          <w:color w:val="0D0D0D" w:themeColor="text1" w:themeTint="F2"/>
        </w:rPr>
        <w:t xml:space="preserve"> </w:t>
      </w:r>
      <w:r w:rsidRPr="00D00FD9">
        <w:rPr>
          <w:rFonts w:ascii="Cambria" w:hAnsi="Cambria"/>
          <w:i/>
          <w:color w:val="0D0D0D" w:themeColor="text1" w:themeTint="F2"/>
        </w:rPr>
        <w:t>Further explanation of the time limit follows.</w:t>
      </w:r>
      <w:r w:rsidRPr="00D00FD9">
        <w:rPr>
          <w:rFonts w:ascii="Cambria" w:hAnsi="Cambria"/>
          <w:color w:val="0D0D0D" w:themeColor="text1" w:themeTint="F2"/>
        </w:rPr>
        <w:t xml:space="preserve"> </w:t>
      </w:r>
      <w:r>
        <w:rPr>
          <w:rFonts w:ascii="Cambria" w:hAnsi="Cambria"/>
          <w:color w:val="0D0D0D" w:themeColor="text1" w:themeTint="F2"/>
        </w:rPr>
        <w:br/>
      </w:r>
      <w:r>
        <w:rPr>
          <w:rFonts w:ascii="Cambria" w:hAnsi="Cambria"/>
          <w:color w:val="0D0D0D" w:themeColor="text1" w:themeTint="F2"/>
        </w:rPr>
        <w:br/>
        <w:t>This</w:t>
      </w:r>
      <w:r w:rsidRPr="00D00FD9">
        <w:rPr>
          <w:rFonts w:ascii="Cambria" w:hAnsi="Cambria"/>
          <w:color w:val="0D0D0D" w:themeColor="text1" w:themeTint="F2"/>
        </w:rPr>
        <w:t xml:space="preserve"> time limit exists independent of the requirement that the emotional condition be re-verified by the local school system, and should be considered by the IEP team when reverification is approaching</w:t>
      </w:r>
      <w:r>
        <w:rPr>
          <w:rFonts w:ascii="Cambria" w:hAnsi="Cambria"/>
          <w:color w:val="0D0D0D" w:themeColor="text1" w:themeTint="F2"/>
        </w:rPr>
        <w:t>,</w:t>
      </w:r>
      <w:r w:rsidRPr="00D00FD9">
        <w:rPr>
          <w:rFonts w:ascii="Cambria" w:hAnsi="Cambria"/>
          <w:color w:val="0D0D0D" w:themeColor="text1" w:themeTint="F2"/>
        </w:rPr>
        <w:t xml:space="preserve"> in the event that: </w:t>
      </w:r>
    </w:p>
    <w:p w14:paraId="726BC20E" w14:textId="77777777" w:rsidR="008A41A6" w:rsidRDefault="008A41A6" w:rsidP="008A41A6">
      <w:pPr>
        <w:pStyle w:val="ListParagraph"/>
        <w:widowControl w:val="0"/>
        <w:numPr>
          <w:ilvl w:val="0"/>
          <w:numId w:val="9"/>
        </w:numPr>
        <w:tabs>
          <w:tab w:val="left" w:pos="540"/>
        </w:tabs>
        <w:spacing w:after="0" w:line="240" w:lineRule="auto"/>
        <w:ind w:right="187"/>
        <w:contextualSpacing w:val="0"/>
        <w:rPr>
          <w:rFonts w:ascii="Cambria" w:hAnsi="Cambria"/>
          <w:color w:val="0D0D0D" w:themeColor="text1" w:themeTint="F2"/>
          <w:sz w:val="24"/>
          <w:szCs w:val="24"/>
        </w:rPr>
      </w:pPr>
      <w:r w:rsidRPr="004C4148">
        <w:rPr>
          <w:rFonts w:ascii="Cambria" w:hAnsi="Cambria"/>
          <w:color w:val="0D0D0D" w:themeColor="text1" w:themeTint="F2"/>
          <w:sz w:val="24"/>
          <w:szCs w:val="24"/>
        </w:rPr>
        <w:t>the IEP team has determined that a change in placement is not appropriate,</w:t>
      </w:r>
    </w:p>
    <w:p w14:paraId="2B0078C4" w14:textId="77777777" w:rsidR="008A41A6" w:rsidRDefault="008A41A6" w:rsidP="008A41A6">
      <w:pPr>
        <w:pStyle w:val="ListParagraph"/>
        <w:widowControl w:val="0"/>
        <w:numPr>
          <w:ilvl w:val="0"/>
          <w:numId w:val="9"/>
        </w:numPr>
        <w:tabs>
          <w:tab w:val="left" w:pos="540"/>
        </w:tabs>
        <w:spacing w:after="0" w:line="240" w:lineRule="auto"/>
        <w:ind w:right="187"/>
        <w:contextualSpacing w:val="0"/>
        <w:rPr>
          <w:rFonts w:ascii="Cambria" w:hAnsi="Cambria"/>
          <w:color w:val="0D0D0D" w:themeColor="text1" w:themeTint="F2"/>
          <w:sz w:val="24"/>
          <w:szCs w:val="24"/>
        </w:rPr>
      </w:pPr>
      <w:r w:rsidRPr="004C4148">
        <w:rPr>
          <w:rFonts w:ascii="Cambria" w:hAnsi="Cambria"/>
          <w:color w:val="0D0D0D" w:themeColor="text1" w:themeTint="F2"/>
          <w:sz w:val="24"/>
          <w:szCs w:val="24"/>
        </w:rPr>
        <w:t>the student is unable to return to the school of enrollment despite good faith attempts to implement the plan for returning the student to a school-based program,</w:t>
      </w:r>
      <w:r>
        <w:rPr>
          <w:rFonts w:ascii="Cambria" w:hAnsi="Cambria"/>
          <w:color w:val="0D0D0D" w:themeColor="text1" w:themeTint="F2"/>
          <w:sz w:val="24"/>
          <w:szCs w:val="24"/>
        </w:rPr>
        <w:t xml:space="preserve"> and</w:t>
      </w:r>
    </w:p>
    <w:p w14:paraId="4C25BD69" w14:textId="77777777" w:rsidR="008A41A6" w:rsidRDefault="008A41A6" w:rsidP="008A41A6">
      <w:pPr>
        <w:pStyle w:val="ListParagraph"/>
        <w:widowControl w:val="0"/>
        <w:numPr>
          <w:ilvl w:val="0"/>
          <w:numId w:val="9"/>
        </w:numPr>
        <w:tabs>
          <w:tab w:val="left" w:pos="540"/>
        </w:tabs>
        <w:spacing w:after="0" w:line="240" w:lineRule="auto"/>
        <w:ind w:left="1627" w:right="187"/>
        <w:contextualSpacing w:val="0"/>
        <w:rPr>
          <w:rFonts w:ascii="Cambria" w:hAnsi="Cambria"/>
          <w:color w:val="0D0D0D" w:themeColor="text1" w:themeTint="F2"/>
          <w:sz w:val="24"/>
          <w:szCs w:val="24"/>
        </w:rPr>
      </w:pPr>
      <w:r w:rsidRPr="004C4148">
        <w:rPr>
          <w:rFonts w:ascii="Cambria" w:hAnsi="Cambria"/>
          <w:color w:val="0D0D0D" w:themeColor="text1" w:themeTint="F2"/>
          <w:sz w:val="24"/>
          <w:szCs w:val="24"/>
        </w:rPr>
        <w:t xml:space="preserve">the professional judgment of the practitioner verifying the emotional condition is that HHT should be continued. While the convergence of these facts is not common, it is possible. </w:t>
      </w:r>
    </w:p>
    <w:p w14:paraId="5EE0468D" w14:textId="77777777" w:rsidR="008A41A6" w:rsidRPr="004C4148" w:rsidRDefault="008A41A6" w:rsidP="008A41A6">
      <w:pPr>
        <w:pStyle w:val="ListParagraph"/>
        <w:tabs>
          <w:tab w:val="left" w:pos="540"/>
        </w:tabs>
        <w:spacing w:after="0" w:line="240" w:lineRule="auto"/>
        <w:ind w:left="547" w:right="187"/>
        <w:contextualSpacing w:val="0"/>
        <w:rPr>
          <w:rFonts w:ascii="Cambria" w:hAnsi="Cambria"/>
          <w:color w:val="0D0D0D" w:themeColor="text1" w:themeTint="F2"/>
          <w:sz w:val="24"/>
          <w:szCs w:val="24"/>
        </w:rPr>
      </w:pPr>
      <w:r w:rsidRPr="004C4148">
        <w:rPr>
          <w:rFonts w:ascii="Cambria" w:hAnsi="Cambria"/>
          <w:color w:val="0D0D0D" w:themeColor="text1" w:themeTint="F2"/>
          <w:sz w:val="24"/>
          <w:szCs w:val="24"/>
        </w:rPr>
        <w:t xml:space="preserve">With documentation of these facts by the IEP team, HHT may be extended beyond 60 consecutive school days if necessary to meet the continuing needs of the student. </w:t>
      </w:r>
    </w:p>
    <w:p w14:paraId="5CFF6E28" w14:textId="77777777" w:rsidR="008A41A6" w:rsidRDefault="008A41A6" w:rsidP="008A41A6">
      <w:pPr>
        <w:tabs>
          <w:tab w:val="left" w:pos="540"/>
        </w:tabs>
        <w:ind w:left="547" w:right="187"/>
        <w:rPr>
          <w:rFonts w:ascii="Cambria" w:hAnsi="Cambria"/>
          <w:color w:val="0D0D0D" w:themeColor="text1" w:themeTint="F2"/>
        </w:rPr>
      </w:pPr>
      <w:r w:rsidRPr="00D00FD9">
        <w:rPr>
          <w:rFonts w:ascii="Cambria" w:hAnsi="Cambria"/>
          <w:color w:val="0D0D0D" w:themeColor="text1" w:themeTint="F2"/>
        </w:rPr>
        <w:t>To the maximum extent appropriate, students with disabilities are to be educated with students who are not disabled. Removal of students with disabilities from the regular educational environment occurs only when the nature or severity of the disability is such that education in regular classes with the use of supplementary aids and services cannot be achieved satisfactorily. If utilizing HHT for a portion of the school day would meet the student’s needs, then it should be included as part of a revised plan for returning the stud</w:t>
      </w:r>
      <w:r>
        <w:rPr>
          <w:rFonts w:ascii="Cambria" w:hAnsi="Cambria"/>
          <w:color w:val="0D0D0D" w:themeColor="text1" w:themeTint="F2"/>
        </w:rPr>
        <w:t xml:space="preserve">ent to a school-based program. </w:t>
      </w:r>
      <w:r w:rsidRPr="00D00FD9">
        <w:rPr>
          <w:rFonts w:ascii="Cambria" w:hAnsi="Cambria"/>
          <w:color w:val="0D0D0D" w:themeColor="text1" w:themeTint="F2"/>
        </w:rPr>
        <w:t xml:space="preserve">Repeat extensions of HHT beyond 60 consecutive school days will be subject to additional scrutiny. </w:t>
      </w:r>
      <w:r>
        <w:rPr>
          <w:rFonts w:ascii="Cambria" w:hAnsi="Cambria"/>
          <w:color w:val="0D0D0D" w:themeColor="text1" w:themeTint="F2"/>
        </w:rPr>
        <w:br/>
        <w:t>(</w:t>
      </w:r>
      <w:r w:rsidRPr="00D00FD9">
        <w:rPr>
          <w:rFonts w:ascii="Cambria" w:hAnsi="Cambria"/>
          <w:color w:val="0D0D0D" w:themeColor="text1" w:themeTint="F2"/>
        </w:rPr>
        <w:t>COMAR 13A.03.05.04C &amp; COMAR 13A.05.01.10C(5)(d)</w:t>
      </w:r>
      <w:r>
        <w:rPr>
          <w:rFonts w:ascii="Cambria" w:hAnsi="Cambria"/>
          <w:color w:val="0D0D0D" w:themeColor="text1" w:themeTint="F2"/>
        </w:rPr>
        <w:t>)</w:t>
      </w:r>
    </w:p>
    <w:p w14:paraId="4E31D3B1" w14:textId="77777777" w:rsidR="008A41A6" w:rsidRPr="00D00FD9" w:rsidRDefault="008A41A6" w:rsidP="008A41A6">
      <w:pPr>
        <w:tabs>
          <w:tab w:val="left" w:pos="540"/>
        </w:tabs>
        <w:ind w:right="187"/>
        <w:rPr>
          <w:rFonts w:ascii="Cambria" w:hAnsi="Cambria"/>
          <w:color w:val="0D0D0D" w:themeColor="text1" w:themeTint="F2"/>
        </w:rPr>
      </w:pPr>
    </w:p>
    <w:p w14:paraId="6892FB00" w14:textId="77777777" w:rsidR="008A41A6" w:rsidRDefault="008A41A6" w:rsidP="008A41A6">
      <w:pPr>
        <w:numPr>
          <w:ilvl w:val="0"/>
          <w:numId w:val="8"/>
        </w:numPr>
        <w:pBdr>
          <w:top w:val="nil"/>
          <w:left w:val="nil"/>
          <w:bottom w:val="nil"/>
          <w:right w:val="nil"/>
          <w:between w:val="nil"/>
        </w:pBdr>
        <w:tabs>
          <w:tab w:val="left" w:pos="540"/>
        </w:tabs>
        <w:ind w:left="547" w:right="187" w:hanging="547"/>
        <w:rPr>
          <w:rFonts w:ascii="Cambria" w:hAnsi="Cambria"/>
          <w:color w:val="0D0D0D" w:themeColor="text1" w:themeTint="F2"/>
        </w:rPr>
      </w:pPr>
      <w:r w:rsidRPr="00D00FD9">
        <w:rPr>
          <w:rFonts w:ascii="Cambria" w:hAnsi="Cambria"/>
          <w:b/>
          <w:color w:val="0D0D0D" w:themeColor="text1" w:themeTint="F2"/>
        </w:rPr>
        <w:lastRenderedPageBreak/>
        <w:t>If the practitioner who verified the emotional condition advises that HHT should continue, what actions should the IEP team take?</w:t>
      </w:r>
    </w:p>
    <w:p w14:paraId="69B416B3" w14:textId="77777777" w:rsidR="008A41A6" w:rsidRDefault="008A41A6" w:rsidP="008A41A6">
      <w:pPr>
        <w:tabs>
          <w:tab w:val="left" w:pos="540"/>
        </w:tabs>
        <w:ind w:left="547" w:right="187"/>
        <w:rPr>
          <w:rFonts w:ascii="Cambria" w:hAnsi="Cambria"/>
          <w:color w:val="0D0D0D" w:themeColor="text1" w:themeTint="F2"/>
        </w:rPr>
      </w:pPr>
      <w:r w:rsidRPr="00D00FD9">
        <w:rPr>
          <w:rFonts w:ascii="Cambria" w:hAnsi="Cambria"/>
          <w:color w:val="0D0D0D" w:themeColor="text1" w:themeTint="F2"/>
        </w:rPr>
        <w:t>The IEP team should meet to review the IEP in order to determine whether additional supplementary aids and services or other supports are required to assist the student in returning to a school-based program. The student may require a change to another school within the local school system, a self-contained classroom, a public or private therapeutic day placement, a hospital placement, or a public or private therapeutic residential placement. The IEP team may also determine that additional assessments are needed, such as psychological or psychiatric assessments, to ensure that all of the student’s needs arising from the disability, which may be impacting the student’s ability to attend school, are properly identified and addressed through the IEP. Finally, the IEP team should review and revise its plan for returning the student to a school-based program as needed.</w:t>
      </w:r>
      <w:r>
        <w:rPr>
          <w:rFonts w:ascii="Cambria" w:hAnsi="Cambria"/>
          <w:color w:val="0D0D0D" w:themeColor="text1" w:themeTint="F2"/>
        </w:rPr>
        <w:br/>
        <w:t>(</w:t>
      </w:r>
      <w:r w:rsidRPr="00D00FD9">
        <w:rPr>
          <w:rFonts w:ascii="Cambria" w:hAnsi="Cambria"/>
          <w:color w:val="0D0D0D" w:themeColor="text1" w:themeTint="F2"/>
        </w:rPr>
        <w:t>COMAR 13A.05.01.06E &amp; COMAR 13A.05.01.10C(5)(b)</w:t>
      </w:r>
      <w:r>
        <w:rPr>
          <w:rFonts w:ascii="Cambria" w:hAnsi="Cambria"/>
          <w:color w:val="0D0D0D" w:themeColor="text1" w:themeTint="F2"/>
        </w:rPr>
        <w:t>)</w:t>
      </w:r>
      <w:r w:rsidRPr="00D00FD9">
        <w:rPr>
          <w:rFonts w:ascii="Cambria" w:hAnsi="Cambria"/>
          <w:color w:val="0D0D0D" w:themeColor="text1" w:themeTint="F2"/>
        </w:rPr>
        <w:t xml:space="preserve"> </w:t>
      </w:r>
    </w:p>
    <w:p w14:paraId="3CD7B9DA" w14:textId="77777777" w:rsidR="008A41A6" w:rsidRPr="00D00FD9" w:rsidRDefault="008A41A6" w:rsidP="008A41A6">
      <w:pPr>
        <w:tabs>
          <w:tab w:val="left" w:pos="540"/>
        </w:tabs>
        <w:ind w:left="547" w:right="187"/>
        <w:rPr>
          <w:rFonts w:ascii="Cambria" w:hAnsi="Cambria"/>
          <w:color w:val="0D0D0D" w:themeColor="text1" w:themeTint="F2"/>
        </w:rPr>
      </w:pPr>
    </w:p>
    <w:p w14:paraId="3B01BE75" w14:textId="77777777" w:rsidR="008A41A6" w:rsidRPr="00D00FD9" w:rsidRDefault="008A41A6" w:rsidP="008A41A6">
      <w:pPr>
        <w:numPr>
          <w:ilvl w:val="0"/>
          <w:numId w:val="8"/>
        </w:numPr>
        <w:pBdr>
          <w:top w:val="nil"/>
          <w:left w:val="nil"/>
          <w:bottom w:val="nil"/>
          <w:right w:val="nil"/>
          <w:between w:val="nil"/>
        </w:pBdr>
        <w:tabs>
          <w:tab w:val="left" w:pos="540"/>
        </w:tabs>
        <w:ind w:left="547" w:right="187" w:hanging="547"/>
        <w:rPr>
          <w:rFonts w:ascii="Cambria" w:hAnsi="Cambria"/>
          <w:color w:val="0D0D0D" w:themeColor="text1" w:themeTint="F2"/>
        </w:rPr>
      </w:pPr>
      <w:r w:rsidRPr="00D00FD9">
        <w:rPr>
          <w:rFonts w:ascii="Cambria" w:hAnsi="Cambria"/>
          <w:b/>
          <w:color w:val="0D0D0D" w:themeColor="text1" w:themeTint="F2"/>
        </w:rPr>
        <w:t xml:space="preserve">May the local school system assess the student during HHT? </w:t>
      </w:r>
    </w:p>
    <w:p w14:paraId="4CF45550" w14:textId="77777777" w:rsidR="008A41A6" w:rsidRDefault="008A41A6" w:rsidP="008A41A6">
      <w:pPr>
        <w:tabs>
          <w:tab w:val="left" w:pos="540"/>
        </w:tabs>
        <w:ind w:left="547" w:right="187"/>
        <w:rPr>
          <w:rFonts w:ascii="Cambria" w:hAnsi="Cambria"/>
          <w:color w:val="0D0D0D" w:themeColor="text1" w:themeTint="F2"/>
        </w:rPr>
      </w:pPr>
      <w:r w:rsidRPr="00D00FD9">
        <w:rPr>
          <w:rFonts w:ascii="Cambria" w:hAnsi="Cambria"/>
          <w:color w:val="0D0D0D" w:themeColor="text1" w:themeTint="F2"/>
        </w:rPr>
        <w:t xml:space="preserve">Yes. The IEP team may, at any time, following a review of existing data, determine there is a need to gather additional information in order to appropriately provide for the student’s needs to ensure the provision of a free appropriate public education in the least restrictive environment. If the IEP team determines additional assessments are warranted to address previously unidentified needs of the student, the IEP team may seek consent for assessments to determine whether there are additional unidentified needs that may be impacting the student’s ability to attend school. </w:t>
      </w:r>
    </w:p>
    <w:p w14:paraId="5479AA7D" w14:textId="77777777" w:rsidR="008A41A6" w:rsidRDefault="008A41A6" w:rsidP="008A41A6">
      <w:pPr>
        <w:tabs>
          <w:tab w:val="left" w:pos="540"/>
        </w:tabs>
        <w:ind w:left="547" w:right="187"/>
        <w:rPr>
          <w:rFonts w:ascii="Cambria" w:hAnsi="Cambria"/>
          <w:color w:val="0D0D0D" w:themeColor="text1" w:themeTint="F2"/>
        </w:rPr>
      </w:pPr>
      <w:r>
        <w:rPr>
          <w:rFonts w:ascii="Cambria" w:hAnsi="Cambria"/>
          <w:color w:val="0D0D0D" w:themeColor="text1" w:themeTint="F2"/>
        </w:rPr>
        <w:t>(</w:t>
      </w:r>
      <w:r w:rsidRPr="00D00FD9">
        <w:rPr>
          <w:rFonts w:ascii="Cambria" w:hAnsi="Cambria"/>
          <w:color w:val="0D0D0D" w:themeColor="text1" w:themeTint="F2"/>
        </w:rPr>
        <w:t>COMAR 13A.05.01.06E</w:t>
      </w:r>
      <w:r>
        <w:rPr>
          <w:rFonts w:ascii="Cambria" w:hAnsi="Cambria"/>
          <w:color w:val="0D0D0D" w:themeColor="text1" w:themeTint="F2"/>
        </w:rPr>
        <w:t>)</w:t>
      </w:r>
      <w:r w:rsidRPr="00D00FD9">
        <w:rPr>
          <w:rFonts w:ascii="Cambria" w:hAnsi="Cambria"/>
          <w:color w:val="0D0D0D" w:themeColor="text1" w:themeTint="F2"/>
        </w:rPr>
        <w:t xml:space="preserve"> </w:t>
      </w:r>
    </w:p>
    <w:p w14:paraId="5A8E61BD" w14:textId="77777777" w:rsidR="008A41A6" w:rsidRPr="00D00FD9" w:rsidRDefault="008A41A6" w:rsidP="008A41A6">
      <w:pPr>
        <w:tabs>
          <w:tab w:val="left" w:pos="540"/>
        </w:tabs>
        <w:ind w:right="187"/>
        <w:rPr>
          <w:rFonts w:ascii="Cambria" w:hAnsi="Cambria"/>
          <w:color w:val="0D0D0D" w:themeColor="text1" w:themeTint="F2"/>
        </w:rPr>
      </w:pPr>
    </w:p>
    <w:p w14:paraId="234871D1" w14:textId="77777777" w:rsidR="008A41A6" w:rsidRPr="00D00FD9" w:rsidRDefault="008A41A6" w:rsidP="008A41A6">
      <w:pPr>
        <w:numPr>
          <w:ilvl w:val="0"/>
          <w:numId w:val="8"/>
        </w:numPr>
        <w:pBdr>
          <w:top w:val="nil"/>
          <w:left w:val="nil"/>
          <w:bottom w:val="nil"/>
          <w:right w:val="nil"/>
          <w:between w:val="nil"/>
        </w:pBdr>
        <w:tabs>
          <w:tab w:val="left" w:pos="540"/>
        </w:tabs>
        <w:ind w:left="547" w:right="187" w:hanging="547"/>
        <w:rPr>
          <w:rFonts w:ascii="Cambria" w:hAnsi="Cambria"/>
          <w:color w:val="0D0D0D" w:themeColor="text1" w:themeTint="F2"/>
        </w:rPr>
      </w:pPr>
      <w:r w:rsidRPr="00D00FD9">
        <w:rPr>
          <w:rFonts w:ascii="Cambria" w:hAnsi="Cambria"/>
          <w:b/>
          <w:color w:val="0D0D0D" w:themeColor="text1" w:themeTint="F2"/>
        </w:rPr>
        <w:t xml:space="preserve">What happens if a student with a disability on HHT refuses to accept instruction? </w:t>
      </w:r>
    </w:p>
    <w:p w14:paraId="2D4336D1" w14:textId="77777777" w:rsidR="008A41A6" w:rsidRDefault="008A41A6" w:rsidP="008A41A6">
      <w:pPr>
        <w:tabs>
          <w:tab w:val="left" w:pos="540"/>
        </w:tabs>
        <w:ind w:left="540" w:right="187"/>
        <w:rPr>
          <w:rFonts w:ascii="Cambria" w:hAnsi="Cambria"/>
          <w:color w:val="0D0D0D" w:themeColor="text1" w:themeTint="F2"/>
        </w:rPr>
      </w:pPr>
      <w:r w:rsidRPr="00D00FD9">
        <w:rPr>
          <w:rFonts w:ascii="Cambria" w:hAnsi="Cambria"/>
          <w:color w:val="0D0D0D" w:themeColor="text1" w:themeTint="F2"/>
        </w:rPr>
        <w:t xml:space="preserve">It is the responsibility of the local school system to determine the underlying cause for this behavior and modify the student’s IEP, as necessary. If a student continues to refuse instruction, despite the local school system’s attempts to work out a solution with the student and their parent or guardian, then the local school system may implement its truancy procedures, as appropriate. </w:t>
      </w:r>
      <w:r>
        <w:rPr>
          <w:rFonts w:ascii="Cambria" w:hAnsi="Cambria"/>
          <w:color w:val="0D0D0D" w:themeColor="text1" w:themeTint="F2"/>
        </w:rPr>
        <w:br/>
        <w:t>(</w:t>
      </w:r>
      <w:r w:rsidRPr="00D00FD9">
        <w:rPr>
          <w:rFonts w:ascii="Cambria" w:hAnsi="Cambria"/>
          <w:color w:val="0D0D0D" w:themeColor="text1" w:themeTint="F2"/>
        </w:rPr>
        <w:t>Education Article, §7-30</w:t>
      </w:r>
      <w:r>
        <w:rPr>
          <w:rFonts w:ascii="Cambria" w:hAnsi="Cambria"/>
          <w:color w:val="0D0D0D" w:themeColor="text1" w:themeTint="F2"/>
        </w:rPr>
        <w:t xml:space="preserve">1, Annotated Code of Maryland &amp; </w:t>
      </w:r>
      <w:r w:rsidRPr="00D00FD9">
        <w:rPr>
          <w:rFonts w:ascii="Cambria" w:hAnsi="Cambria"/>
          <w:color w:val="0D0D0D" w:themeColor="text1" w:themeTint="F2"/>
        </w:rPr>
        <w:t>COMAR 13A.03.05.03</w:t>
      </w:r>
      <w:proofErr w:type="gramStart"/>
      <w:r w:rsidRPr="00D00FD9">
        <w:rPr>
          <w:rFonts w:ascii="Cambria" w:hAnsi="Cambria"/>
          <w:color w:val="0D0D0D" w:themeColor="text1" w:themeTint="F2"/>
        </w:rPr>
        <w:t>D(</w:t>
      </w:r>
      <w:proofErr w:type="gramEnd"/>
      <w:r w:rsidRPr="00D00FD9">
        <w:rPr>
          <w:rFonts w:ascii="Cambria" w:hAnsi="Cambria"/>
          <w:color w:val="0D0D0D" w:themeColor="text1" w:themeTint="F2"/>
        </w:rPr>
        <w:t>1)</w:t>
      </w:r>
      <w:r>
        <w:rPr>
          <w:rFonts w:ascii="Cambria" w:hAnsi="Cambria"/>
          <w:color w:val="0D0D0D" w:themeColor="text1" w:themeTint="F2"/>
        </w:rPr>
        <w:t>)</w:t>
      </w:r>
      <w:r w:rsidRPr="00D00FD9">
        <w:rPr>
          <w:rFonts w:ascii="Cambria" w:hAnsi="Cambria"/>
          <w:color w:val="0D0D0D" w:themeColor="text1" w:themeTint="F2"/>
        </w:rPr>
        <w:t xml:space="preserve"> </w:t>
      </w:r>
    </w:p>
    <w:p w14:paraId="069ACC3E" w14:textId="77777777" w:rsidR="008A41A6" w:rsidRPr="00D00FD9" w:rsidRDefault="008A41A6" w:rsidP="008A41A6">
      <w:pPr>
        <w:tabs>
          <w:tab w:val="left" w:pos="540"/>
        </w:tabs>
        <w:ind w:left="540" w:right="187"/>
        <w:rPr>
          <w:rFonts w:ascii="Cambria" w:hAnsi="Cambria"/>
          <w:color w:val="0D0D0D" w:themeColor="text1" w:themeTint="F2"/>
        </w:rPr>
      </w:pPr>
    </w:p>
    <w:p w14:paraId="7B9A119B" w14:textId="77777777" w:rsidR="008A41A6" w:rsidRDefault="008A41A6" w:rsidP="008A41A6">
      <w:pPr>
        <w:numPr>
          <w:ilvl w:val="0"/>
          <w:numId w:val="8"/>
        </w:numPr>
        <w:pBdr>
          <w:top w:val="nil"/>
          <w:left w:val="nil"/>
          <w:bottom w:val="nil"/>
          <w:right w:val="nil"/>
          <w:between w:val="nil"/>
        </w:pBdr>
        <w:tabs>
          <w:tab w:val="left" w:pos="540"/>
        </w:tabs>
        <w:ind w:left="547" w:right="187" w:hanging="547"/>
        <w:rPr>
          <w:rFonts w:ascii="Cambria" w:hAnsi="Cambria"/>
          <w:color w:val="0D0D0D" w:themeColor="text1" w:themeTint="F2"/>
        </w:rPr>
      </w:pPr>
      <w:r w:rsidRPr="00D00FD9">
        <w:rPr>
          <w:rFonts w:ascii="Cambria" w:hAnsi="Cambria"/>
          <w:b/>
          <w:color w:val="0D0D0D" w:themeColor="text1" w:themeTint="F2"/>
        </w:rPr>
        <w:t>To whom may I direct additional questions?</w:t>
      </w:r>
      <w:r w:rsidRPr="00D00FD9">
        <w:rPr>
          <w:rFonts w:ascii="Cambria" w:hAnsi="Cambria"/>
          <w:color w:val="0D0D0D" w:themeColor="text1" w:themeTint="F2"/>
        </w:rPr>
        <w:t xml:space="preserve"> </w:t>
      </w:r>
    </w:p>
    <w:p w14:paraId="60A25228" w14:textId="77777777" w:rsidR="008A41A6" w:rsidRDefault="008A41A6" w:rsidP="008A41A6">
      <w:pPr>
        <w:tabs>
          <w:tab w:val="left" w:pos="540"/>
        </w:tabs>
        <w:ind w:left="547" w:right="187"/>
        <w:rPr>
          <w:rFonts w:ascii="Cambria" w:hAnsi="Cambria"/>
          <w:color w:val="0D0D0D" w:themeColor="text1" w:themeTint="F2"/>
        </w:rPr>
      </w:pPr>
      <w:r w:rsidRPr="00D00FD9">
        <w:rPr>
          <w:rFonts w:ascii="Cambria" w:hAnsi="Cambria"/>
          <w:color w:val="0D0D0D" w:themeColor="text1" w:themeTint="F2"/>
        </w:rPr>
        <w:t xml:space="preserve">For questions about the IEP team process, contact your local school system directly. </w:t>
      </w:r>
    </w:p>
    <w:p w14:paraId="4E36A345" w14:textId="77777777" w:rsidR="008A41A6" w:rsidRDefault="008A41A6" w:rsidP="008A41A6">
      <w:pPr>
        <w:tabs>
          <w:tab w:val="left" w:pos="540"/>
        </w:tabs>
        <w:ind w:left="540" w:right="187"/>
        <w:rPr>
          <w:rFonts w:ascii="Cambria" w:hAnsi="Cambria"/>
          <w:color w:val="0D0D0D" w:themeColor="text1" w:themeTint="F2"/>
        </w:rPr>
      </w:pPr>
      <w:r w:rsidRPr="00D00FD9">
        <w:rPr>
          <w:rFonts w:ascii="Cambria" w:hAnsi="Cambria"/>
          <w:color w:val="0D0D0D" w:themeColor="text1" w:themeTint="F2"/>
        </w:rPr>
        <w:t xml:space="preserve">For questions regarding the least restrictive environment </w:t>
      </w:r>
      <w:r>
        <w:rPr>
          <w:rFonts w:ascii="Cambria" w:hAnsi="Cambria"/>
          <w:color w:val="0D0D0D" w:themeColor="text1" w:themeTint="F2"/>
        </w:rPr>
        <w:t xml:space="preserve">and other matters </w:t>
      </w:r>
      <w:r w:rsidRPr="00D00FD9">
        <w:rPr>
          <w:rFonts w:ascii="Cambria" w:hAnsi="Cambria"/>
          <w:color w:val="0D0D0D" w:themeColor="text1" w:themeTint="F2"/>
        </w:rPr>
        <w:t>related</w:t>
      </w:r>
      <w:r>
        <w:rPr>
          <w:rFonts w:ascii="Cambria" w:hAnsi="Cambria"/>
          <w:color w:val="0D0D0D" w:themeColor="text1" w:themeTint="F2"/>
        </w:rPr>
        <w:t xml:space="preserve"> to services for</w:t>
      </w:r>
      <w:r w:rsidRPr="00D00FD9">
        <w:rPr>
          <w:rFonts w:ascii="Cambria" w:hAnsi="Cambria"/>
          <w:color w:val="0D0D0D" w:themeColor="text1" w:themeTint="F2"/>
        </w:rPr>
        <w:t xml:space="preserve"> students with disabilities, </w:t>
      </w:r>
      <w:r>
        <w:rPr>
          <w:rFonts w:ascii="Cambria" w:hAnsi="Cambria"/>
          <w:color w:val="0D0D0D" w:themeColor="text1" w:themeTint="F2"/>
        </w:rPr>
        <w:t>contact the</w:t>
      </w:r>
      <w:r w:rsidRPr="00D00FD9">
        <w:rPr>
          <w:rFonts w:ascii="Cambria" w:hAnsi="Cambria"/>
          <w:color w:val="0D0D0D" w:themeColor="text1" w:themeTint="F2"/>
        </w:rPr>
        <w:t xml:space="preserve"> </w:t>
      </w:r>
      <w:r>
        <w:rPr>
          <w:rFonts w:ascii="Cambria" w:hAnsi="Cambria"/>
          <w:color w:val="0D0D0D" w:themeColor="text1" w:themeTint="F2"/>
        </w:rPr>
        <w:t xml:space="preserve">Division of Early Intervention and Special Education Services, </w:t>
      </w:r>
      <w:r w:rsidRPr="00D00FD9">
        <w:rPr>
          <w:rFonts w:ascii="Cambria" w:hAnsi="Cambria"/>
          <w:color w:val="0D0D0D" w:themeColor="text1" w:themeTint="F2"/>
        </w:rPr>
        <w:t>Poli</w:t>
      </w:r>
      <w:r>
        <w:rPr>
          <w:rFonts w:ascii="Cambria" w:hAnsi="Cambria"/>
          <w:color w:val="0D0D0D" w:themeColor="text1" w:themeTint="F2"/>
        </w:rPr>
        <w:t xml:space="preserve">cy and Accountability Branch, </w:t>
      </w:r>
      <w:r w:rsidRPr="00D00FD9">
        <w:rPr>
          <w:rFonts w:ascii="Cambria" w:hAnsi="Cambria"/>
          <w:color w:val="0D0D0D" w:themeColor="text1" w:themeTint="F2"/>
        </w:rPr>
        <w:t>410-767-0249.</w:t>
      </w:r>
    </w:p>
    <w:p w14:paraId="5E8CB285" w14:textId="77777777" w:rsidR="00563375" w:rsidRDefault="00563375" w:rsidP="008A41A6">
      <w:pPr>
        <w:ind w:left="720" w:hanging="720"/>
        <w:rPr>
          <w:rFonts w:eastAsia="Arial"/>
        </w:rPr>
        <w:sectPr w:rsidR="00563375" w:rsidSect="00563375">
          <w:footerReference w:type="even" r:id="rId9"/>
          <w:footerReference w:type="default" r:id="rId10"/>
          <w:footerReference w:type="first" r:id="rId11"/>
          <w:pgSz w:w="12240" w:h="15840" w:code="1"/>
          <w:pgMar w:top="720" w:right="1152" w:bottom="720" w:left="1152" w:header="432" w:footer="432" w:gutter="0"/>
          <w:cols w:space="720"/>
          <w:docGrid w:linePitch="360"/>
        </w:sectPr>
      </w:pPr>
    </w:p>
    <w:p w14:paraId="75C4039F" w14:textId="77777777" w:rsidR="00CC3346" w:rsidRDefault="00CC3346" w:rsidP="00CC3346">
      <w:pPr>
        <w:pStyle w:val="BodyText"/>
        <w:spacing w:before="43"/>
        <w:jc w:val="center"/>
        <w:rPr>
          <w:rFonts w:asciiTheme="minorHAnsi" w:hAnsiTheme="minorHAnsi" w:cstheme="minorHAnsi"/>
          <w:spacing w:val="-1"/>
        </w:rPr>
      </w:pPr>
    </w:p>
    <w:p w14:paraId="7BCBD4DB" w14:textId="77777777" w:rsidR="00CC3346" w:rsidRPr="00AE6869" w:rsidRDefault="00CC3346" w:rsidP="00CC3346">
      <w:pPr>
        <w:pStyle w:val="BodyText"/>
        <w:spacing w:before="43"/>
        <w:jc w:val="center"/>
        <w:rPr>
          <w:rFonts w:asciiTheme="minorHAnsi" w:hAnsiTheme="minorHAnsi" w:cstheme="minorHAnsi"/>
          <w:spacing w:val="35"/>
        </w:rPr>
      </w:pPr>
      <w:r w:rsidRPr="00AE6869">
        <w:rPr>
          <w:rFonts w:asciiTheme="minorHAnsi" w:hAnsiTheme="minorHAnsi" w:cstheme="minorHAnsi"/>
          <w:spacing w:val="-1"/>
        </w:rPr>
        <w:t>For</w:t>
      </w:r>
      <w:r w:rsidRPr="00AE6869">
        <w:rPr>
          <w:rFonts w:asciiTheme="minorHAnsi" w:hAnsiTheme="minorHAnsi" w:cstheme="minorHAnsi"/>
          <w:spacing w:val="1"/>
        </w:rPr>
        <w:t xml:space="preserve"> </w:t>
      </w:r>
      <w:r w:rsidRPr="00AE6869">
        <w:rPr>
          <w:rFonts w:asciiTheme="minorHAnsi" w:hAnsiTheme="minorHAnsi" w:cstheme="minorHAnsi"/>
          <w:spacing w:val="-1"/>
        </w:rPr>
        <w:t>more</w:t>
      </w:r>
      <w:r w:rsidRPr="00AE6869">
        <w:rPr>
          <w:rFonts w:asciiTheme="minorHAnsi" w:hAnsiTheme="minorHAnsi" w:cstheme="minorHAnsi"/>
        </w:rPr>
        <w:t xml:space="preserve"> </w:t>
      </w:r>
      <w:r w:rsidRPr="00AE6869">
        <w:rPr>
          <w:rFonts w:asciiTheme="minorHAnsi" w:hAnsiTheme="minorHAnsi" w:cstheme="minorHAnsi"/>
          <w:spacing w:val="-1"/>
        </w:rPr>
        <w:t>information,</w:t>
      </w:r>
      <w:r w:rsidRPr="00AE6869">
        <w:rPr>
          <w:rFonts w:asciiTheme="minorHAnsi" w:hAnsiTheme="minorHAnsi" w:cstheme="minorHAnsi"/>
        </w:rPr>
        <w:t xml:space="preserve"> </w:t>
      </w:r>
      <w:r w:rsidRPr="00AE6869">
        <w:rPr>
          <w:rFonts w:asciiTheme="minorHAnsi" w:hAnsiTheme="minorHAnsi" w:cstheme="minorHAnsi"/>
          <w:spacing w:val="-1"/>
        </w:rPr>
        <w:t>call</w:t>
      </w:r>
      <w:r w:rsidRPr="00AE6869">
        <w:rPr>
          <w:rFonts w:asciiTheme="minorHAnsi" w:hAnsiTheme="minorHAnsi" w:cstheme="minorHAnsi"/>
          <w:spacing w:val="3"/>
        </w:rPr>
        <w:t xml:space="preserve"> </w:t>
      </w:r>
      <w:r w:rsidRPr="00AE6869">
        <w:rPr>
          <w:rFonts w:asciiTheme="minorHAnsi" w:hAnsiTheme="minorHAnsi" w:cstheme="minorHAnsi"/>
          <w:spacing w:val="-1"/>
        </w:rPr>
        <w:t>410-767-0249</w:t>
      </w:r>
      <w:r w:rsidRPr="00AE6869">
        <w:rPr>
          <w:rFonts w:asciiTheme="minorHAnsi" w:hAnsiTheme="minorHAnsi" w:cstheme="minorHAnsi"/>
          <w:spacing w:val="35"/>
        </w:rPr>
        <w:t xml:space="preserve"> </w:t>
      </w:r>
    </w:p>
    <w:p w14:paraId="55B1DD8D" w14:textId="77777777" w:rsidR="00CC3346" w:rsidRPr="00AE6869" w:rsidRDefault="00CC3346" w:rsidP="00CC3346">
      <w:pPr>
        <w:pStyle w:val="BodyText"/>
        <w:spacing w:before="43"/>
        <w:jc w:val="center"/>
        <w:rPr>
          <w:rFonts w:asciiTheme="minorHAnsi" w:hAnsiTheme="minorHAnsi" w:cstheme="minorHAnsi"/>
        </w:rPr>
      </w:pPr>
      <w:r w:rsidRPr="00AE6869">
        <w:rPr>
          <w:rFonts w:asciiTheme="minorHAnsi" w:hAnsiTheme="minorHAnsi" w:cstheme="minorHAnsi"/>
          <w:spacing w:val="-1"/>
        </w:rPr>
        <w:t>MARYLAND</w:t>
      </w:r>
      <w:r w:rsidRPr="00AE6869">
        <w:rPr>
          <w:rFonts w:asciiTheme="minorHAnsi" w:hAnsiTheme="minorHAnsi" w:cstheme="minorHAnsi"/>
          <w:spacing w:val="1"/>
        </w:rPr>
        <w:t xml:space="preserve"> </w:t>
      </w:r>
      <w:r w:rsidRPr="00AE6869">
        <w:rPr>
          <w:rFonts w:asciiTheme="minorHAnsi" w:hAnsiTheme="minorHAnsi" w:cstheme="minorHAnsi"/>
          <w:spacing w:val="-1"/>
        </w:rPr>
        <w:t>STATE</w:t>
      </w:r>
      <w:r w:rsidRPr="00AE6869">
        <w:rPr>
          <w:rFonts w:asciiTheme="minorHAnsi" w:hAnsiTheme="minorHAnsi" w:cstheme="minorHAnsi"/>
          <w:spacing w:val="-3"/>
        </w:rPr>
        <w:t xml:space="preserve"> </w:t>
      </w:r>
      <w:r w:rsidRPr="00AE6869">
        <w:rPr>
          <w:rFonts w:asciiTheme="minorHAnsi" w:hAnsiTheme="minorHAnsi" w:cstheme="minorHAnsi"/>
          <w:spacing w:val="-1"/>
        </w:rPr>
        <w:t>DEPARTMENT</w:t>
      </w:r>
      <w:r w:rsidRPr="00AE6869">
        <w:rPr>
          <w:rFonts w:asciiTheme="minorHAnsi" w:hAnsiTheme="minorHAnsi" w:cstheme="minorHAnsi"/>
          <w:spacing w:val="2"/>
        </w:rPr>
        <w:t xml:space="preserve"> </w:t>
      </w:r>
      <w:r w:rsidRPr="00AE6869">
        <w:rPr>
          <w:rFonts w:asciiTheme="minorHAnsi" w:hAnsiTheme="minorHAnsi" w:cstheme="minorHAnsi"/>
          <w:spacing w:val="-1"/>
        </w:rPr>
        <w:t xml:space="preserve">OF </w:t>
      </w:r>
      <w:r w:rsidRPr="00AE6869">
        <w:rPr>
          <w:rFonts w:asciiTheme="minorHAnsi" w:hAnsiTheme="minorHAnsi" w:cstheme="minorHAnsi"/>
          <w:spacing w:val="-2"/>
        </w:rPr>
        <w:t>EDUCATION</w:t>
      </w:r>
    </w:p>
    <w:p w14:paraId="238D5E24" w14:textId="77777777" w:rsidR="00CC3346" w:rsidRPr="00AE6869" w:rsidRDefault="00CC3346" w:rsidP="00CC3346">
      <w:pPr>
        <w:pStyle w:val="BodyText"/>
        <w:spacing w:before="6" w:line="245" w:lineRule="auto"/>
        <w:jc w:val="center"/>
        <w:rPr>
          <w:rFonts w:asciiTheme="minorHAnsi" w:hAnsiTheme="minorHAnsi" w:cstheme="minorHAnsi"/>
          <w:spacing w:val="53"/>
        </w:rPr>
      </w:pPr>
      <w:r w:rsidRPr="00AE6869">
        <w:rPr>
          <w:rFonts w:asciiTheme="minorHAnsi" w:hAnsiTheme="minorHAnsi" w:cstheme="minorHAnsi"/>
        </w:rPr>
        <w:t>Division</w:t>
      </w:r>
      <w:r w:rsidRPr="00AE6869">
        <w:rPr>
          <w:rFonts w:asciiTheme="minorHAnsi" w:hAnsiTheme="minorHAnsi" w:cstheme="minorHAnsi"/>
          <w:spacing w:val="-3"/>
        </w:rPr>
        <w:t xml:space="preserve"> </w:t>
      </w:r>
      <w:r w:rsidRPr="00AE6869">
        <w:rPr>
          <w:rFonts w:asciiTheme="minorHAnsi" w:hAnsiTheme="minorHAnsi" w:cstheme="minorHAnsi"/>
        </w:rPr>
        <w:t>of</w:t>
      </w:r>
      <w:r w:rsidRPr="00AE6869">
        <w:rPr>
          <w:rFonts w:asciiTheme="minorHAnsi" w:hAnsiTheme="minorHAnsi" w:cstheme="minorHAnsi"/>
          <w:spacing w:val="1"/>
        </w:rPr>
        <w:t xml:space="preserve"> </w:t>
      </w:r>
      <w:r w:rsidRPr="00AE6869">
        <w:rPr>
          <w:rFonts w:asciiTheme="minorHAnsi" w:hAnsiTheme="minorHAnsi" w:cstheme="minorHAnsi"/>
          <w:spacing w:val="-1"/>
        </w:rPr>
        <w:t>Early</w:t>
      </w:r>
      <w:r w:rsidRPr="00AE6869">
        <w:rPr>
          <w:rFonts w:asciiTheme="minorHAnsi" w:hAnsiTheme="minorHAnsi" w:cstheme="minorHAnsi"/>
          <w:spacing w:val="2"/>
        </w:rPr>
        <w:t xml:space="preserve"> </w:t>
      </w:r>
      <w:r w:rsidRPr="00AE6869">
        <w:rPr>
          <w:rFonts w:asciiTheme="minorHAnsi" w:hAnsiTheme="minorHAnsi" w:cstheme="minorHAnsi"/>
          <w:spacing w:val="-1"/>
        </w:rPr>
        <w:t>Intervention</w:t>
      </w:r>
      <w:r w:rsidRPr="00AE6869">
        <w:rPr>
          <w:rFonts w:asciiTheme="minorHAnsi" w:hAnsiTheme="minorHAnsi" w:cstheme="minorHAnsi"/>
          <w:spacing w:val="-3"/>
        </w:rPr>
        <w:t xml:space="preserve"> </w:t>
      </w:r>
      <w:r w:rsidRPr="00AE6869">
        <w:rPr>
          <w:rFonts w:asciiTheme="minorHAnsi" w:hAnsiTheme="minorHAnsi" w:cstheme="minorHAnsi"/>
          <w:spacing w:val="-1"/>
        </w:rPr>
        <w:t>and</w:t>
      </w:r>
      <w:r w:rsidRPr="00AE6869">
        <w:rPr>
          <w:rFonts w:asciiTheme="minorHAnsi" w:hAnsiTheme="minorHAnsi" w:cstheme="minorHAnsi"/>
          <w:spacing w:val="-3"/>
        </w:rPr>
        <w:t xml:space="preserve"> </w:t>
      </w:r>
      <w:r w:rsidRPr="00AE6869">
        <w:rPr>
          <w:rFonts w:asciiTheme="minorHAnsi" w:hAnsiTheme="minorHAnsi" w:cstheme="minorHAnsi"/>
          <w:spacing w:val="-1"/>
        </w:rPr>
        <w:t>Special</w:t>
      </w:r>
      <w:r w:rsidRPr="00AE6869">
        <w:rPr>
          <w:rFonts w:asciiTheme="minorHAnsi" w:hAnsiTheme="minorHAnsi" w:cstheme="minorHAnsi"/>
          <w:spacing w:val="3"/>
        </w:rPr>
        <w:t xml:space="preserve"> </w:t>
      </w:r>
      <w:r w:rsidRPr="00AE6869">
        <w:rPr>
          <w:rFonts w:asciiTheme="minorHAnsi" w:hAnsiTheme="minorHAnsi" w:cstheme="minorHAnsi"/>
          <w:spacing w:val="-1"/>
        </w:rPr>
        <w:t>Education</w:t>
      </w:r>
      <w:r w:rsidRPr="00AE6869">
        <w:rPr>
          <w:rFonts w:asciiTheme="minorHAnsi" w:hAnsiTheme="minorHAnsi" w:cstheme="minorHAnsi"/>
          <w:spacing w:val="-3"/>
        </w:rPr>
        <w:t xml:space="preserve"> </w:t>
      </w:r>
      <w:r w:rsidRPr="00AE6869">
        <w:rPr>
          <w:rFonts w:asciiTheme="minorHAnsi" w:hAnsiTheme="minorHAnsi" w:cstheme="minorHAnsi"/>
          <w:spacing w:val="-2"/>
        </w:rPr>
        <w:t>Services</w:t>
      </w:r>
      <w:r w:rsidRPr="00AE6869">
        <w:rPr>
          <w:rFonts w:asciiTheme="minorHAnsi" w:hAnsiTheme="minorHAnsi" w:cstheme="minorHAnsi"/>
          <w:spacing w:val="53"/>
        </w:rPr>
        <w:t xml:space="preserve"> </w:t>
      </w:r>
    </w:p>
    <w:p w14:paraId="01613E7C" w14:textId="77777777" w:rsidR="00CC3346" w:rsidRPr="00AE6869" w:rsidRDefault="00CC3346" w:rsidP="00CC3346">
      <w:pPr>
        <w:pStyle w:val="BodyText"/>
        <w:spacing w:before="6" w:line="245" w:lineRule="auto"/>
        <w:jc w:val="center"/>
        <w:rPr>
          <w:rFonts w:asciiTheme="minorHAnsi" w:hAnsiTheme="minorHAnsi" w:cstheme="minorHAnsi"/>
        </w:rPr>
      </w:pPr>
      <w:r w:rsidRPr="00AE6869">
        <w:rPr>
          <w:rFonts w:asciiTheme="minorHAnsi" w:hAnsiTheme="minorHAnsi" w:cstheme="minorHAnsi"/>
        </w:rPr>
        <w:t>200</w:t>
      </w:r>
      <w:r w:rsidRPr="00AE6869">
        <w:rPr>
          <w:rFonts w:asciiTheme="minorHAnsi" w:hAnsiTheme="minorHAnsi" w:cstheme="minorHAnsi"/>
          <w:spacing w:val="2"/>
        </w:rPr>
        <w:t xml:space="preserve"> </w:t>
      </w:r>
      <w:r w:rsidRPr="00AE6869">
        <w:rPr>
          <w:rFonts w:asciiTheme="minorHAnsi" w:hAnsiTheme="minorHAnsi" w:cstheme="minorHAnsi"/>
          <w:spacing w:val="-1"/>
        </w:rPr>
        <w:t>West</w:t>
      </w:r>
      <w:r w:rsidRPr="00AE6869">
        <w:rPr>
          <w:rFonts w:asciiTheme="minorHAnsi" w:hAnsiTheme="minorHAnsi" w:cstheme="minorHAnsi"/>
          <w:spacing w:val="-2"/>
        </w:rPr>
        <w:t xml:space="preserve"> </w:t>
      </w:r>
      <w:r w:rsidRPr="00AE6869">
        <w:rPr>
          <w:rFonts w:asciiTheme="minorHAnsi" w:hAnsiTheme="minorHAnsi" w:cstheme="minorHAnsi"/>
          <w:spacing w:val="-1"/>
        </w:rPr>
        <w:t>Baltimore</w:t>
      </w:r>
      <w:r w:rsidRPr="00AE6869">
        <w:rPr>
          <w:rFonts w:asciiTheme="minorHAnsi" w:hAnsiTheme="minorHAnsi" w:cstheme="minorHAnsi"/>
        </w:rPr>
        <w:t xml:space="preserve"> </w:t>
      </w:r>
      <w:r w:rsidRPr="00AE6869">
        <w:rPr>
          <w:rFonts w:asciiTheme="minorHAnsi" w:hAnsiTheme="minorHAnsi" w:cstheme="minorHAnsi"/>
          <w:spacing w:val="-1"/>
        </w:rPr>
        <w:t>Street</w:t>
      </w:r>
    </w:p>
    <w:p w14:paraId="0AA6BF64" w14:textId="77777777" w:rsidR="00CC3346" w:rsidRPr="00AE6869" w:rsidRDefault="00CC3346" w:rsidP="00CC3346">
      <w:pPr>
        <w:pStyle w:val="BodyText"/>
        <w:spacing w:line="248" w:lineRule="exact"/>
        <w:jc w:val="center"/>
        <w:rPr>
          <w:rFonts w:asciiTheme="minorHAnsi" w:hAnsiTheme="minorHAnsi" w:cstheme="minorHAnsi"/>
        </w:rPr>
      </w:pPr>
      <w:r w:rsidRPr="00AE6869">
        <w:rPr>
          <w:rFonts w:asciiTheme="minorHAnsi" w:hAnsiTheme="minorHAnsi" w:cstheme="minorHAnsi"/>
          <w:spacing w:val="-1"/>
        </w:rPr>
        <w:t>Baltimore,</w:t>
      </w:r>
      <w:r w:rsidRPr="00AE6869">
        <w:rPr>
          <w:rFonts w:asciiTheme="minorHAnsi" w:hAnsiTheme="minorHAnsi" w:cstheme="minorHAnsi"/>
        </w:rPr>
        <w:t xml:space="preserve"> MD</w:t>
      </w:r>
      <w:r w:rsidRPr="00AE6869">
        <w:rPr>
          <w:rFonts w:asciiTheme="minorHAnsi" w:hAnsiTheme="minorHAnsi" w:cstheme="minorHAnsi"/>
          <w:spacing w:val="-4"/>
        </w:rPr>
        <w:t xml:space="preserve"> </w:t>
      </w:r>
      <w:r w:rsidRPr="00AE6869">
        <w:rPr>
          <w:rFonts w:asciiTheme="minorHAnsi" w:hAnsiTheme="minorHAnsi" w:cstheme="minorHAnsi"/>
        </w:rPr>
        <w:t>21201</w:t>
      </w:r>
    </w:p>
    <w:p w14:paraId="3A09167A" w14:textId="77777777" w:rsidR="00CC3346" w:rsidRPr="00AE6869" w:rsidRDefault="00CC3346" w:rsidP="00CC3346">
      <w:pPr>
        <w:jc w:val="center"/>
        <w:rPr>
          <w:rFonts w:cstheme="minorHAnsi"/>
        </w:rPr>
      </w:pPr>
    </w:p>
    <w:p w14:paraId="09B01FAD" w14:textId="77777777" w:rsidR="00CC3346" w:rsidRPr="00AE6869" w:rsidRDefault="00CC3346" w:rsidP="00CC3346">
      <w:pPr>
        <w:spacing w:before="9"/>
        <w:jc w:val="center"/>
        <w:rPr>
          <w:rFonts w:cstheme="minorHAnsi"/>
        </w:rPr>
      </w:pPr>
    </w:p>
    <w:p w14:paraId="44BBE772" w14:textId="77777777" w:rsidR="00CC3346" w:rsidRPr="00AE6869" w:rsidRDefault="00CC3346" w:rsidP="00CC3346">
      <w:pPr>
        <w:jc w:val="center"/>
        <w:outlineLvl w:val="0"/>
        <w:rPr>
          <w:rFonts w:cstheme="minorHAnsi"/>
        </w:rPr>
      </w:pPr>
      <w:r w:rsidRPr="00AE6869">
        <w:rPr>
          <w:rFonts w:cstheme="minorHAnsi"/>
        </w:rPr>
        <w:t>Karen B. Salmon, Ph.D.</w:t>
      </w:r>
    </w:p>
    <w:p w14:paraId="77AAD1B5" w14:textId="77777777" w:rsidR="00CC3346" w:rsidRPr="00AE6869" w:rsidRDefault="00CC3346" w:rsidP="00CC3346">
      <w:pPr>
        <w:jc w:val="center"/>
        <w:rPr>
          <w:rFonts w:cstheme="minorHAnsi"/>
        </w:rPr>
      </w:pPr>
      <w:r w:rsidRPr="00AE6869">
        <w:rPr>
          <w:rFonts w:cstheme="minorHAnsi"/>
        </w:rPr>
        <w:t>State Superintendent of Schools</w:t>
      </w:r>
    </w:p>
    <w:p w14:paraId="6F3C1007" w14:textId="77777777" w:rsidR="00CC3346" w:rsidRPr="00AE6869" w:rsidRDefault="00CC3346" w:rsidP="00CC3346">
      <w:pPr>
        <w:jc w:val="center"/>
        <w:rPr>
          <w:rFonts w:cstheme="minorHAnsi"/>
        </w:rPr>
      </w:pPr>
    </w:p>
    <w:p w14:paraId="6E3FBF5F" w14:textId="77777777" w:rsidR="00CC3346" w:rsidRPr="00AE6869" w:rsidRDefault="00CC3346" w:rsidP="00CC3346">
      <w:pPr>
        <w:jc w:val="center"/>
        <w:outlineLvl w:val="0"/>
        <w:rPr>
          <w:rFonts w:cstheme="minorHAnsi"/>
        </w:rPr>
      </w:pPr>
      <w:r w:rsidRPr="00AE6869">
        <w:rPr>
          <w:rFonts w:cstheme="minorHAnsi"/>
        </w:rPr>
        <w:t>Brigadier General Warner I. Sumpter (Ret.)</w:t>
      </w:r>
    </w:p>
    <w:p w14:paraId="1E9D8FD5" w14:textId="77777777" w:rsidR="00CC3346" w:rsidRPr="00AE6869" w:rsidRDefault="00CC3346" w:rsidP="00CC3346">
      <w:pPr>
        <w:jc w:val="center"/>
        <w:rPr>
          <w:rFonts w:cstheme="minorHAnsi"/>
        </w:rPr>
      </w:pPr>
      <w:r w:rsidRPr="00AE6869">
        <w:rPr>
          <w:rFonts w:cstheme="minorHAnsi"/>
        </w:rPr>
        <w:t>President</w:t>
      </w:r>
    </w:p>
    <w:p w14:paraId="1DA39CA6" w14:textId="77777777" w:rsidR="00CC3346" w:rsidRPr="00AE6869" w:rsidRDefault="00CC3346" w:rsidP="00CC3346">
      <w:pPr>
        <w:jc w:val="center"/>
        <w:rPr>
          <w:rFonts w:cstheme="minorHAnsi"/>
        </w:rPr>
      </w:pPr>
      <w:r w:rsidRPr="00AE6869">
        <w:rPr>
          <w:rFonts w:cstheme="minorHAnsi"/>
        </w:rPr>
        <w:t>State Board of Education</w:t>
      </w:r>
    </w:p>
    <w:p w14:paraId="28BD3D9C" w14:textId="77777777" w:rsidR="00CC3346" w:rsidRPr="00AE6869" w:rsidRDefault="00CC3346" w:rsidP="00CC3346">
      <w:pPr>
        <w:jc w:val="center"/>
        <w:rPr>
          <w:rFonts w:cstheme="minorHAnsi"/>
        </w:rPr>
      </w:pPr>
    </w:p>
    <w:p w14:paraId="7EF15113" w14:textId="77777777" w:rsidR="00CC3346" w:rsidRPr="00AE6869" w:rsidRDefault="00CC3346" w:rsidP="00CC3346">
      <w:pPr>
        <w:jc w:val="center"/>
        <w:outlineLvl w:val="0"/>
        <w:rPr>
          <w:rFonts w:cstheme="minorHAnsi"/>
        </w:rPr>
      </w:pPr>
      <w:r w:rsidRPr="00AE6869">
        <w:rPr>
          <w:rFonts w:cstheme="minorHAnsi"/>
        </w:rPr>
        <w:t xml:space="preserve">Carol A. Williamson, </w:t>
      </w:r>
      <w:proofErr w:type="spellStart"/>
      <w:r w:rsidRPr="00AE6869">
        <w:rPr>
          <w:rFonts w:cstheme="minorHAnsi"/>
        </w:rPr>
        <w:t>Ed.D</w:t>
      </w:r>
      <w:proofErr w:type="spellEnd"/>
      <w:r w:rsidRPr="00AE6869">
        <w:rPr>
          <w:rFonts w:cstheme="minorHAnsi"/>
        </w:rPr>
        <w:t>.</w:t>
      </w:r>
    </w:p>
    <w:p w14:paraId="0AC04A14" w14:textId="77777777" w:rsidR="00CC3346" w:rsidRPr="00AE6869" w:rsidRDefault="00CC3346" w:rsidP="00CC3346">
      <w:pPr>
        <w:jc w:val="center"/>
        <w:rPr>
          <w:rFonts w:cstheme="minorHAnsi"/>
        </w:rPr>
      </w:pPr>
      <w:r w:rsidRPr="00AE6869">
        <w:rPr>
          <w:rFonts w:cstheme="minorHAnsi"/>
        </w:rPr>
        <w:t>Deputy State Superintendent for Teaching and Learning</w:t>
      </w:r>
    </w:p>
    <w:p w14:paraId="0DE6A4A1" w14:textId="77777777" w:rsidR="00CC3346" w:rsidRPr="00AE6869" w:rsidRDefault="00CC3346" w:rsidP="00CC3346">
      <w:pPr>
        <w:jc w:val="center"/>
        <w:rPr>
          <w:rFonts w:cstheme="minorHAnsi"/>
        </w:rPr>
      </w:pPr>
    </w:p>
    <w:p w14:paraId="64467347" w14:textId="77777777" w:rsidR="00CC3346" w:rsidRPr="00AE6869" w:rsidRDefault="00CC3346" w:rsidP="00CC3346">
      <w:pPr>
        <w:jc w:val="center"/>
        <w:outlineLvl w:val="0"/>
        <w:rPr>
          <w:rFonts w:cstheme="minorHAnsi"/>
        </w:rPr>
      </w:pPr>
      <w:r w:rsidRPr="00AE6869">
        <w:rPr>
          <w:rFonts w:cstheme="minorHAnsi"/>
        </w:rPr>
        <w:t xml:space="preserve">Marcella E. </w:t>
      </w:r>
      <w:proofErr w:type="spellStart"/>
      <w:r w:rsidRPr="00AE6869">
        <w:rPr>
          <w:rFonts w:cstheme="minorHAnsi"/>
        </w:rPr>
        <w:t>Franczkowski</w:t>
      </w:r>
      <w:proofErr w:type="spellEnd"/>
      <w:r w:rsidRPr="00AE6869">
        <w:rPr>
          <w:rFonts w:cstheme="minorHAnsi"/>
        </w:rPr>
        <w:t>, M.S.</w:t>
      </w:r>
    </w:p>
    <w:p w14:paraId="7DC14CDF" w14:textId="77777777" w:rsidR="00CC3346" w:rsidRPr="00AE6869" w:rsidRDefault="00CC3346" w:rsidP="00CC3346">
      <w:pPr>
        <w:jc w:val="center"/>
        <w:rPr>
          <w:rFonts w:cstheme="minorHAnsi"/>
        </w:rPr>
      </w:pPr>
      <w:r w:rsidRPr="00AE6869">
        <w:rPr>
          <w:rFonts w:cstheme="minorHAnsi"/>
        </w:rPr>
        <w:t>Assistant State Superintendent</w:t>
      </w:r>
    </w:p>
    <w:p w14:paraId="7BAEFE4B" w14:textId="77777777" w:rsidR="00CC3346" w:rsidRPr="00AE6869" w:rsidRDefault="00CC3346" w:rsidP="00CC3346">
      <w:pPr>
        <w:jc w:val="center"/>
        <w:rPr>
          <w:rFonts w:cstheme="minorHAnsi"/>
        </w:rPr>
      </w:pPr>
      <w:r w:rsidRPr="00AE6869">
        <w:rPr>
          <w:rFonts w:cstheme="minorHAnsi"/>
        </w:rPr>
        <w:t>Division of Early Intervention and Special Education Services</w:t>
      </w:r>
    </w:p>
    <w:p w14:paraId="035E8A0C" w14:textId="77777777" w:rsidR="00CC3346" w:rsidRPr="00AE6869" w:rsidRDefault="00CC3346" w:rsidP="00CC3346">
      <w:pPr>
        <w:jc w:val="center"/>
        <w:rPr>
          <w:rFonts w:cstheme="minorHAnsi"/>
        </w:rPr>
      </w:pPr>
    </w:p>
    <w:p w14:paraId="5CE29924" w14:textId="77777777" w:rsidR="00CC3346" w:rsidRPr="00AE6869" w:rsidRDefault="00CC3346" w:rsidP="00CC3346">
      <w:pPr>
        <w:jc w:val="center"/>
        <w:outlineLvl w:val="0"/>
        <w:rPr>
          <w:rFonts w:cstheme="minorHAnsi"/>
        </w:rPr>
      </w:pPr>
      <w:r w:rsidRPr="00AE6869">
        <w:rPr>
          <w:rFonts w:cstheme="minorHAnsi"/>
        </w:rPr>
        <w:t>Larry Hogan</w:t>
      </w:r>
    </w:p>
    <w:p w14:paraId="7C19EF6A" w14:textId="77777777" w:rsidR="00CC3346" w:rsidRPr="00A051A1" w:rsidRDefault="00CC3346" w:rsidP="00CC3346">
      <w:pPr>
        <w:jc w:val="center"/>
        <w:rPr>
          <w:rFonts w:eastAsia="Book Antiqua" w:cstheme="minorHAnsi"/>
          <w:sz w:val="20"/>
          <w:szCs w:val="20"/>
        </w:rPr>
      </w:pPr>
      <w:r w:rsidRPr="00AE6869">
        <w:rPr>
          <w:rFonts w:cstheme="minorHAnsi"/>
        </w:rPr>
        <w:t>Governor</w:t>
      </w:r>
    </w:p>
    <w:p w14:paraId="0A02A095" w14:textId="77777777" w:rsidR="00CC3346" w:rsidRPr="002879E0" w:rsidRDefault="00CC3346" w:rsidP="00DD278A">
      <w:pPr>
        <w:tabs>
          <w:tab w:val="left" w:pos="8672"/>
        </w:tabs>
        <w:rPr>
          <w:rFonts w:ascii="Calibri" w:eastAsia="Times" w:hAnsi="Calibri" w:cs="Calibri"/>
        </w:rPr>
      </w:pPr>
    </w:p>
    <w:sectPr w:rsidR="00CC3346" w:rsidRPr="002879E0" w:rsidSect="00563375">
      <w:footerReference w:type="default" r:id="rId12"/>
      <w:pgSz w:w="12240" w:h="15840" w:code="1"/>
      <w:pgMar w:top="720" w:right="1152" w:bottom="720"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0335C8" w14:textId="77777777" w:rsidR="00FD0E12" w:rsidRDefault="00FD0E12">
      <w:r>
        <w:separator/>
      </w:r>
    </w:p>
  </w:endnote>
  <w:endnote w:type="continuationSeparator" w:id="0">
    <w:p w14:paraId="24705C66" w14:textId="77777777" w:rsidR="00FD0E12" w:rsidRDefault="00FD0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0000500000000020000"/>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CA386" w14:textId="3EC56E29" w:rsidR="00563375" w:rsidRDefault="00563375">
    <w:pPr>
      <w:pStyle w:val="Footer"/>
    </w:pPr>
    <w:r w:rsidRPr="0030231F">
      <w:t xml:space="preserve">© 2019 Maryland State Department of Education © 2019 Maryland State Department of Education. Produced under the guidance of Marcella E. </w:t>
    </w:r>
    <w:proofErr w:type="spellStart"/>
    <w:r w:rsidRPr="0030231F">
      <w:t>Franczkowski</w:t>
    </w:r>
    <w:proofErr w:type="spellEnd"/>
    <w:r w:rsidRPr="0030231F">
      <w:t>, Assistant State Superintendent, Division of Early Intervention and Special Education Services.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87492" w14:textId="3EE79839" w:rsidR="007B2E33" w:rsidRDefault="00563375" w:rsidP="00563375">
    <w:pPr>
      <w:pStyle w:val="Footer"/>
    </w:pPr>
    <w:r w:rsidRPr="0030231F">
      <w:t xml:space="preserve">© 2019 Maryland State Department of Education © 2019 Maryland State Department of Education. Produced under the guidance of Marcella E. </w:t>
    </w:r>
    <w:proofErr w:type="spellStart"/>
    <w:r w:rsidRPr="0030231F">
      <w:t>Franczkowski</w:t>
    </w:r>
    <w:proofErr w:type="spellEnd"/>
    <w:r w:rsidRPr="0030231F">
      <w:t>, Assistant State Superintendent, Division of Early Intervention and Special Education Services.</w:t>
    </w:r>
  </w:p>
  <w:p w14:paraId="55C7A516" w14:textId="77777777" w:rsidR="00563375" w:rsidRPr="00563375" w:rsidRDefault="00563375" w:rsidP="005633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EA189" w14:textId="77777777" w:rsidR="00563375" w:rsidRPr="0030231F" w:rsidRDefault="00563375" w:rsidP="00563375">
    <w:pPr>
      <w:pStyle w:val="Footer"/>
    </w:pPr>
    <w:r w:rsidRPr="0030231F">
      <w:t xml:space="preserve">© 2019 Maryland State Department of Education © 2019 Maryland State Department of Education. Produced under the guidance of Marcella E. </w:t>
    </w:r>
    <w:proofErr w:type="spellStart"/>
    <w:r w:rsidRPr="0030231F">
      <w:t>Franczkowski</w:t>
    </w:r>
    <w:proofErr w:type="spellEnd"/>
    <w:r w:rsidRPr="0030231F">
      <w:t>, Assistant State Superintendent, Division of Early Intervention and Special Education Services.</w:t>
    </w:r>
  </w:p>
  <w:p w14:paraId="35CE148F" w14:textId="6ED86885" w:rsidR="00292281" w:rsidRPr="00563375" w:rsidRDefault="00292281" w:rsidP="00563375">
    <w:pPr>
      <w:pStyle w:val="Footer"/>
      <w:rPr>
        <w:rFonts w:eastAsia="Book Antiqu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698DA" w14:textId="77777777" w:rsidR="00563375" w:rsidRPr="00C21F75" w:rsidRDefault="00563375" w:rsidP="00563375">
    <w:pPr>
      <w:spacing w:before="160"/>
      <w:ind w:left="141"/>
      <w:rPr>
        <w:rFonts w:eastAsia="Book Antiqua" w:cstheme="minorHAnsi"/>
        <w:sz w:val="16"/>
        <w:szCs w:val="16"/>
      </w:rPr>
    </w:pPr>
    <w:r w:rsidRPr="00C21F75">
      <w:rPr>
        <w:rFonts w:cstheme="minorHAnsi"/>
        <w:sz w:val="16"/>
      </w:rPr>
      <w:t>©</w:t>
    </w:r>
    <w:r w:rsidRPr="00C21F75">
      <w:rPr>
        <w:rFonts w:cstheme="minorHAnsi"/>
        <w:spacing w:val="-8"/>
        <w:sz w:val="16"/>
      </w:rPr>
      <w:t xml:space="preserve"> </w:t>
    </w:r>
    <w:r w:rsidRPr="00C21F75">
      <w:rPr>
        <w:rFonts w:cstheme="minorHAnsi"/>
        <w:spacing w:val="1"/>
        <w:sz w:val="16"/>
      </w:rPr>
      <w:t>2019</w:t>
    </w:r>
    <w:r w:rsidRPr="00C21F75">
      <w:rPr>
        <w:rFonts w:cstheme="minorHAnsi"/>
        <w:spacing w:val="-8"/>
        <w:sz w:val="16"/>
      </w:rPr>
      <w:t xml:space="preserve"> </w:t>
    </w:r>
    <w:r w:rsidRPr="00C21F75">
      <w:rPr>
        <w:rFonts w:cstheme="minorHAnsi"/>
        <w:spacing w:val="-1"/>
        <w:sz w:val="16"/>
      </w:rPr>
      <w:t>Maryland</w:t>
    </w:r>
    <w:r w:rsidRPr="00C21F75">
      <w:rPr>
        <w:rFonts w:cstheme="minorHAnsi"/>
        <w:spacing w:val="-10"/>
        <w:sz w:val="16"/>
      </w:rPr>
      <w:t xml:space="preserve"> </w:t>
    </w:r>
    <w:r w:rsidRPr="00C21F75">
      <w:rPr>
        <w:rFonts w:cstheme="minorHAnsi"/>
        <w:sz w:val="16"/>
      </w:rPr>
      <w:t>State</w:t>
    </w:r>
    <w:r w:rsidRPr="00C21F75">
      <w:rPr>
        <w:rFonts w:cstheme="minorHAnsi"/>
        <w:spacing w:val="-8"/>
        <w:sz w:val="16"/>
      </w:rPr>
      <w:t xml:space="preserve"> </w:t>
    </w:r>
    <w:r w:rsidRPr="00C21F75">
      <w:rPr>
        <w:rFonts w:cstheme="minorHAnsi"/>
        <w:sz w:val="16"/>
      </w:rPr>
      <w:t>Department</w:t>
    </w:r>
    <w:r w:rsidRPr="00C21F75">
      <w:rPr>
        <w:rFonts w:cstheme="minorHAnsi"/>
        <w:spacing w:val="-9"/>
        <w:sz w:val="16"/>
      </w:rPr>
      <w:t xml:space="preserve"> </w:t>
    </w:r>
    <w:r w:rsidRPr="00C21F75">
      <w:rPr>
        <w:rFonts w:cstheme="minorHAnsi"/>
        <w:spacing w:val="2"/>
        <w:sz w:val="16"/>
      </w:rPr>
      <w:t>of</w:t>
    </w:r>
    <w:r w:rsidRPr="00C21F75">
      <w:rPr>
        <w:rFonts w:cstheme="minorHAnsi"/>
        <w:spacing w:val="-9"/>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Division</w:t>
    </w:r>
    <w:r w:rsidRPr="00C21F75">
      <w:rPr>
        <w:rFonts w:cstheme="minorHAnsi"/>
        <w:spacing w:val="-10"/>
        <w:sz w:val="16"/>
      </w:rPr>
      <w:t xml:space="preserve"> </w:t>
    </w:r>
    <w:r w:rsidRPr="00C21F75">
      <w:rPr>
        <w:rFonts w:cstheme="minorHAnsi"/>
        <w:spacing w:val="-1"/>
        <w:sz w:val="16"/>
      </w:rPr>
      <w:t>of</w:t>
    </w:r>
    <w:r w:rsidRPr="00C21F75">
      <w:rPr>
        <w:rFonts w:cstheme="minorHAnsi"/>
        <w:spacing w:val="-5"/>
        <w:sz w:val="16"/>
      </w:rPr>
      <w:t xml:space="preserve"> </w:t>
    </w:r>
    <w:r w:rsidRPr="00C21F75">
      <w:rPr>
        <w:rFonts w:cstheme="minorHAnsi"/>
        <w:sz w:val="16"/>
      </w:rPr>
      <w:t>Early</w:t>
    </w:r>
    <w:r w:rsidRPr="00C21F75">
      <w:rPr>
        <w:rFonts w:cstheme="minorHAnsi"/>
        <w:spacing w:val="-11"/>
        <w:sz w:val="16"/>
      </w:rPr>
      <w:t xml:space="preserve"> </w:t>
    </w:r>
    <w:r w:rsidRPr="00C21F75">
      <w:rPr>
        <w:rFonts w:cstheme="minorHAnsi"/>
        <w:sz w:val="16"/>
      </w:rPr>
      <w:t>Intervention</w:t>
    </w:r>
    <w:r w:rsidRPr="00C21F75">
      <w:rPr>
        <w:rFonts w:cstheme="minorHAnsi"/>
        <w:spacing w:val="-10"/>
        <w:sz w:val="16"/>
      </w:rPr>
      <w:t xml:space="preserve"> </w:t>
    </w:r>
    <w:r w:rsidRPr="00C21F75">
      <w:rPr>
        <w:rFonts w:cstheme="minorHAnsi"/>
        <w:sz w:val="16"/>
      </w:rPr>
      <w:t>and</w:t>
    </w:r>
    <w:r w:rsidRPr="00C21F75">
      <w:rPr>
        <w:rFonts w:cstheme="minorHAnsi"/>
        <w:spacing w:val="-6"/>
        <w:sz w:val="16"/>
      </w:rPr>
      <w:t xml:space="preserve"> </w:t>
    </w:r>
    <w:r w:rsidRPr="00C21F75">
      <w:rPr>
        <w:rFonts w:cstheme="minorHAnsi"/>
        <w:sz w:val="16"/>
      </w:rPr>
      <w:t>Special</w:t>
    </w:r>
    <w:r w:rsidRPr="00C21F75">
      <w:rPr>
        <w:rFonts w:cstheme="minorHAnsi"/>
        <w:spacing w:val="-8"/>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Services</w:t>
    </w:r>
  </w:p>
  <w:p w14:paraId="7452A461" w14:textId="77777777" w:rsidR="00563375" w:rsidRPr="00C21F75" w:rsidRDefault="00563375" w:rsidP="00563375">
    <w:pPr>
      <w:spacing w:before="8"/>
      <w:rPr>
        <w:rFonts w:eastAsia="Book Antiqua" w:cstheme="minorHAnsi"/>
        <w:sz w:val="13"/>
        <w:szCs w:val="13"/>
      </w:rPr>
    </w:pPr>
  </w:p>
  <w:p w14:paraId="21791E7E" w14:textId="77777777" w:rsidR="00563375" w:rsidRPr="00C21F75" w:rsidRDefault="00563375" w:rsidP="00563375">
    <w:pPr>
      <w:spacing w:line="212" w:lineRule="auto"/>
      <w:ind w:left="141" w:right="810"/>
      <w:rPr>
        <w:rFonts w:eastAsia="Book Antiqua" w:cstheme="minorHAnsi"/>
        <w:sz w:val="16"/>
        <w:szCs w:val="16"/>
      </w:rPr>
    </w:pPr>
    <w:r w:rsidRPr="00C21F75">
      <w:rPr>
        <w:rFonts w:eastAsia="Book Antiqua" w:cstheme="minorHAnsi"/>
        <w:spacing w:val="-1"/>
        <w:sz w:val="16"/>
        <w:szCs w:val="16"/>
      </w:rPr>
      <w:t>Produced</w:t>
    </w:r>
    <w:r w:rsidRPr="00C21F75">
      <w:rPr>
        <w:rFonts w:eastAsia="Book Antiqua" w:cstheme="minorHAnsi"/>
        <w:spacing w:val="-11"/>
        <w:sz w:val="16"/>
        <w:szCs w:val="16"/>
      </w:rPr>
      <w:t xml:space="preserve"> </w:t>
    </w:r>
    <w:r w:rsidRPr="00C21F75">
      <w:rPr>
        <w:rFonts w:eastAsia="Book Antiqua" w:cstheme="minorHAnsi"/>
        <w:sz w:val="16"/>
        <w:szCs w:val="16"/>
      </w:rPr>
      <w:t>under</w:t>
    </w:r>
    <w:r w:rsidRPr="00C21F75">
      <w:rPr>
        <w:rFonts w:eastAsia="Book Antiqua" w:cstheme="minorHAnsi"/>
        <w:spacing w:val="-6"/>
        <w:sz w:val="16"/>
        <w:szCs w:val="16"/>
      </w:rPr>
      <w:t xml:space="preserve"> </w:t>
    </w:r>
    <w:r w:rsidRPr="00C21F75">
      <w:rPr>
        <w:rFonts w:eastAsia="Book Antiqua" w:cstheme="minorHAnsi"/>
        <w:sz w:val="16"/>
        <w:szCs w:val="16"/>
      </w:rPr>
      <w:t>the</w:t>
    </w:r>
    <w:r w:rsidRPr="00C21F75">
      <w:rPr>
        <w:rFonts w:eastAsia="Book Antiqua" w:cstheme="minorHAnsi"/>
        <w:spacing w:val="-5"/>
        <w:sz w:val="16"/>
        <w:szCs w:val="16"/>
      </w:rPr>
      <w:t xml:space="preserve"> </w:t>
    </w:r>
    <w:r w:rsidRPr="00C21F75">
      <w:rPr>
        <w:rFonts w:eastAsia="Book Antiqua" w:cstheme="minorHAnsi"/>
        <w:sz w:val="16"/>
        <w:szCs w:val="16"/>
      </w:rPr>
      <w:t>guidance</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6"/>
        <w:sz w:val="16"/>
        <w:szCs w:val="16"/>
      </w:rPr>
      <w:t xml:space="preserve"> </w:t>
    </w:r>
    <w:r w:rsidRPr="00C21F75">
      <w:rPr>
        <w:rFonts w:eastAsia="Book Antiqua" w:cstheme="minorHAnsi"/>
        <w:sz w:val="16"/>
        <w:szCs w:val="16"/>
      </w:rPr>
      <w:t>Marcella</w:t>
    </w:r>
    <w:r w:rsidRPr="00C21F75">
      <w:rPr>
        <w:rFonts w:eastAsia="Book Antiqua" w:cstheme="minorHAnsi"/>
        <w:spacing w:val="-8"/>
        <w:sz w:val="16"/>
        <w:szCs w:val="16"/>
      </w:rPr>
      <w:t xml:space="preserve"> </w:t>
    </w:r>
    <w:r w:rsidRPr="00C21F75">
      <w:rPr>
        <w:rFonts w:eastAsia="Book Antiqua" w:cstheme="minorHAnsi"/>
        <w:spacing w:val="-1"/>
        <w:sz w:val="16"/>
        <w:szCs w:val="16"/>
      </w:rPr>
      <w:t>E.</w:t>
    </w:r>
    <w:r w:rsidRPr="00C21F75">
      <w:rPr>
        <w:rFonts w:eastAsia="Book Antiqua" w:cstheme="minorHAnsi"/>
        <w:spacing w:val="-6"/>
        <w:sz w:val="16"/>
        <w:szCs w:val="16"/>
      </w:rPr>
      <w:t xml:space="preserve"> </w:t>
    </w:r>
    <w:proofErr w:type="spellStart"/>
    <w:r w:rsidRPr="00C21F75">
      <w:rPr>
        <w:rFonts w:eastAsia="Book Antiqua" w:cstheme="minorHAnsi"/>
        <w:sz w:val="16"/>
        <w:szCs w:val="16"/>
      </w:rPr>
      <w:t>Franczkowski</w:t>
    </w:r>
    <w:proofErr w:type="spellEnd"/>
    <w:r w:rsidRPr="00C21F75">
      <w:rPr>
        <w:rFonts w:eastAsia="Book Antiqua" w:cstheme="minorHAnsi"/>
        <w:sz w:val="16"/>
        <w:szCs w:val="16"/>
      </w:rPr>
      <w:t>,</w:t>
    </w:r>
    <w:r w:rsidRPr="00C21F75">
      <w:rPr>
        <w:rFonts w:eastAsia="Book Antiqua" w:cstheme="minorHAnsi"/>
        <w:spacing w:val="-11"/>
        <w:sz w:val="16"/>
        <w:szCs w:val="16"/>
      </w:rPr>
      <w:t xml:space="preserve"> </w:t>
    </w:r>
    <w:r w:rsidRPr="00C21F75">
      <w:rPr>
        <w:rFonts w:eastAsia="Book Antiqua" w:cstheme="minorHAnsi"/>
        <w:sz w:val="16"/>
        <w:szCs w:val="16"/>
      </w:rPr>
      <w:t>Assistant</w:t>
    </w:r>
    <w:r w:rsidRPr="00C21F75">
      <w:rPr>
        <w:rFonts w:eastAsia="Book Antiqua" w:cstheme="minorHAnsi"/>
        <w:spacing w:val="-5"/>
        <w:sz w:val="16"/>
        <w:szCs w:val="16"/>
      </w:rPr>
      <w:t xml:space="preserve"> </w:t>
    </w:r>
    <w:r w:rsidRPr="00C21F75">
      <w:rPr>
        <w:rFonts w:eastAsia="Book Antiqua" w:cstheme="minorHAnsi"/>
        <w:sz w:val="16"/>
        <w:szCs w:val="16"/>
      </w:rPr>
      <w:t>State</w:t>
    </w:r>
    <w:r w:rsidRPr="00C21F75">
      <w:rPr>
        <w:rFonts w:eastAsia="Book Antiqua" w:cstheme="minorHAnsi"/>
        <w:spacing w:val="-8"/>
        <w:sz w:val="16"/>
        <w:szCs w:val="16"/>
      </w:rPr>
      <w:t xml:space="preserve"> </w:t>
    </w:r>
    <w:r w:rsidRPr="00C21F75">
      <w:rPr>
        <w:rFonts w:eastAsia="Book Antiqua" w:cstheme="minorHAnsi"/>
        <w:sz w:val="16"/>
        <w:szCs w:val="16"/>
      </w:rPr>
      <w:t>Superintendent,</w:t>
    </w:r>
    <w:r w:rsidRPr="00C21F75">
      <w:rPr>
        <w:rFonts w:eastAsia="Book Antiqua" w:cstheme="minorHAnsi"/>
        <w:spacing w:val="-11"/>
        <w:sz w:val="16"/>
        <w:szCs w:val="16"/>
      </w:rPr>
      <w:t xml:space="preserve"> </w:t>
    </w:r>
    <w:r w:rsidRPr="00C21F75">
      <w:rPr>
        <w:rFonts w:eastAsia="Book Antiqua" w:cstheme="minorHAnsi"/>
        <w:sz w:val="16"/>
        <w:szCs w:val="16"/>
      </w:rPr>
      <w:t>Division</w:t>
    </w:r>
    <w:r w:rsidRPr="00C21F75">
      <w:rPr>
        <w:rFonts w:eastAsia="Book Antiqua" w:cstheme="minorHAnsi"/>
        <w:spacing w:val="-10"/>
        <w:sz w:val="16"/>
        <w:szCs w:val="16"/>
      </w:rPr>
      <w:t xml:space="preserve"> </w:t>
    </w:r>
    <w:r w:rsidRPr="00C21F75">
      <w:rPr>
        <w:rFonts w:eastAsia="Book Antiqua" w:cstheme="minorHAnsi"/>
        <w:spacing w:val="-1"/>
        <w:sz w:val="16"/>
        <w:szCs w:val="16"/>
      </w:rPr>
      <w:t>of</w:t>
    </w:r>
    <w:r w:rsidRPr="00C21F75">
      <w:rPr>
        <w:rFonts w:eastAsia="Book Antiqua" w:cstheme="minorHAnsi"/>
        <w:spacing w:val="-6"/>
        <w:sz w:val="16"/>
        <w:szCs w:val="16"/>
      </w:rPr>
      <w:t xml:space="preserve"> </w:t>
    </w:r>
    <w:r w:rsidRPr="00C21F75">
      <w:rPr>
        <w:rFonts w:eastAsia="Book Antiqua" w:cstheme="minorHAnsi"/>
        <w:sz w:val="16"/>
        <w:szCs w:val="16"/>
      </w:rPr>
      <w:t>Early</w:t>
    </w:r>
    <w:r w:rsidRPr="00C21F75">
      <w:rPr>
        <w:rFonts w:eastAsia="Book Antiqua" w:cstheme="minorHAnsi"/>
        <w:spacing w:val="-11"/>
        <w:sz w:val="16"/>
        <w:szCs w:val="16"/>
      </w:rPr>
      <w:t xml:space="preserve"> </w:t>
    </w:r>
    <w:r w:rsidRPr="00C21F75">
      <w:rPr>
        <w:rFonts w:eastAsia="Book Antiqua" w:cstheme="minorHAnsi"/>
        <w:sz w:val="16"/>
        <w:szCs w:val="16"/>
      </w:rPr>
      <w:t>Intervention</w:t>
    </w:r>
    <w:r w:rsidRPr="00C21F75">
      <w:rPr>
        <w:rFonts w:eastAsia="Book Antiqua" w:cstheme="minorHAnsi"/>
        <w:spacing w:val="-11"/>
        <w:sz w:val="16"/>
        <w:szCs w:val="16"/>
      </w:rPr>
      <w:t xml:space="preserve"> </w:t>
    </w:r>
    <w:r w:rsidRPr="00C21F75">
      <w:rPr>
        <w:rFonts w:eastAsia="Book Antiqua" w:cstheme="minorHAnsi"/>
        <w:spacing w:val="1"/>
        <w:sz w:val="16"/>
        <w:szCs w:val="16"/>
      </w:rPr>
      <w:t>and</w:t>
    </w:r>
    <w:r w:rsidRPr="00C21F75">
      <w:rPr>
        <w:rFonts w:eastAsia="Book Antiqua" w:cstheme="minorHAnsi"/>
        <w:spacing w:val="82"/>
        <w:w w:val="98"/>
        <w:sz w:val="16"/>
        <w:szCs w:val="16"/>
      </w:rPr>
      <w:t xml:space="preserve"> </w:t>
    </w:r>
    <w:r w:rsidRPr="00C21F75">
      <w:rPr>
        <w:rFonts w:eastAsia="Book Antiqua" w:cstheme="minorHAnsi"/>
        <w:sz w:val="16"/>
        <w:szCs w:val="16"/>
      </w:rPr>
      <w:t>Special</w:t>
    </w:r>
    <w:r w:rsidRPr="00C21F75">
      <w:rPr>
        <w:rFonts w:eastAsia="Book Antiqua" w:cstheme="minorHAnsi"/>
        <w:spacing w:val="-8"/>
        <w:sz w:val="16"/>
        <w:szCs w:val="16"/>
      </w:rPr>
      <w:t xml:space="preserve"> </w:t>
    </w:r>
    <w:r w:rsidRPr="00C21F75">
      <w:rPr>
        <w:rFonts w:eastAsia="Book Antiqua" w:cstheme="minorHAnsi"/>
        <w:sz w:val="16"/>
        <w:szCs w:val="16"/>
      </w:rPr>
      <w:t>Education</w:t>
    </w:r>
    <w:r w:rsidRPr="00C21F75">
      <w:rPr>
        <w:rFonts w:eastAsia="Book Antiqua" w:cstheme="minorHAnsi"/>
        <w:spacing w:val="-10"/>
        <w:sz w:val="16"/>
        <w:szCs w:val="16"/>
      </w:rPr>
      <w:t xml:space="preserve"> </w:t>
    </w:r>
    <w:r w:rsidRPr="00C21F75">
      <w:rPr>
        <w:rFonts w:eastAsia="Book Antiqua" w:cstheme="minorHAnsi"/>
        <w:sz w:val="16"/>
        <w:szCs w:val="16"/>
      </w:rPr>
      <w:t>Services.</w:t>
    </w:r>
    <w:r w:rsidRPr="00C21F75">
      <w:rPr>
        <w:rFonts w:eastAsia="Book Antiqua" w:cstheme="minorHAnsi"/>
        <w:spacing w:val="-11"/>
        <w:sz w:val="16"/>
        <w:szCs w:val="16"/>
      </w:rPr>
      <w:t xml:space="preserve"> </w:t>
    </w:r>
    <w:r w:rsidRPr="00C21F75">
      <w:rPr>
        <w:rFonts w:eastAsia="Book Antiqua" w:cstheme="minorHAnsi"/>
        <w:sz w:val="16"/>
        <w:szCs w:val="16"/>
      </w:rPr>
      <w:t>Please</w:t>
    </w:r>
    <w:r w:rsidRPr="00C21F75">
      <w:rPr>
        <w:rFonts w:eastAsia="Book Antiqua" w:cstheme="minorHAnsi"/>
        <w:spacing w:val="-9"/>
        <w:sz w:val="16"/>
        <w:szCs w:val="16"/>
      </w:rPr>
      <w:t xml:space="preserve"> </w:t>
    </w:r>
    <w:r w:rsidRPr="00C21F75">
      <w:rPr>
        <w:rFonts w:eastAsia="Book Antiqua" w:cstheme="minorHAnsi"/>
        <w:sz w:val="16"/>
        <w:szCs w:val="16"/>
      </w:rPr>
      <w:t>include</w:t>
    </w:r>
    <w:r w:rsidRPr="00C21F75">
      <w:rPr>
        <w:rFonts w:eastAsia="Book Antiqua" w:cstheme="minorHAnsi"/>
        <w:spacing w:val="-4"/>
        <w:sz w:val="16"/>
        <w:szCs w:val="16"/>
      </w:rPr>
      <w:t xml:space="preserve"> </w:t>
    </w:r>
    <w:r w:rsidRPr="00C21F75">
      <w:rPr>
        <w:rFonts w:eastAsia="Book Antiqua" w:cstheme="minorHAnsi"/>
        <w:spacing w:val="-1"/>
        <w:sz w:val="16"/>
        <w:szCs w:val="16"/>
      </w:rPr>
      <w:t>reference</w:t>
    </w:r>
    <w:r w:rsidRPr="00C21F75">
      <w:rPr>
        <w:rFonts w:eastAsia="Book Antiqua" w:cstheme="minorHAnsi"/>
        <w:spacing w:val="-9"/>
        <w:sz w:val="16"/>
        <w:szCs w:val="16"/>
      </w:rPr>
      <w:t xml:space="preserve"> </w:t>
    </w:r>
    <w:r w:rsidRPr="00C21F75">
      <w:rPr>
        <w:rFonts w:eastAsia="Book Antiqua" w:cstheme="minorHAnsi"/>
        <w:sz w:val="16"/>
        <w:szCs w:val="16"/>
      </w:rPr>
      <w:t>to</w:t>
    </w:r>
    <w:r w:rsidRPr="00C21F75">
      <w:rPr>
        <w:rFonts w:eastAsia="Book Antiqua" w:cstheme="minorHAnsi"/>
        <w:spacing w:val="-5"/>
        <w:sz w:val="16"/>
        <w:szCs w:val="16"/>
      </w:rPr>
      <w:t xml:space="preserve"> </w:t>
    </w:r>
    <w:r w:rsidRPr="00C21F75">
      <w:rPr>
        <w:rFonts w:eastAsia="Book Antiqua" w:cstheme="minorHAnsi"/>
        <w:sz w:val="16"/>
        <w:szCs w:val="16"/>
      </w:rPr>
      <w:t>the</w:t>
    </w:r>
    <w:r w:rsidRPr="00C21F75">
      <w:rPr>
        <w:rFonts w:eastAsia="Book Antiqua" w:cstheme="minorHAnsi"/>
        <w:spacing w:val="-5"/>
        <w:sz w:val="16"/>
        <w:szCs w:val="16"/>
      </w:rPr>
      <w:t xml:space="preserve"> </w:t>
    </w:r>
    <w:r w:rsidRPr="00C21F75">
      <w:rPr>
        <w:rFonts w:eastAsia="Book Antiqua" w:cstheme="minorHAnsi"/>
        <w:spacing w:val="-1"/>
        <w:sz w:val="16"/>
        <w:szCs w:val="16"/>
      </w:rPr>
      <w:t>Maryland</w:t>
    </w:r>
    <w:r w:rsidRPr="00C21F75">
      <w:rPr>
        <w:rFonts w:eastAsia="Book Antiqua" w:cstheme="minorHAnsi"/>
        <w:spacing w:val="-6"/>
        <w:sz w:val="16"/>
        <w:szCs w:val="16"/>
      </w:rPr>
      <w:t xml:space="preserve"> </w:t>
    </w:r>
    <w:r w:rsidRPr="00C21F75">
      <w:rPr>
        <w:rFonts w:eastAsia="Book Antiqua" w:cstheme="minorHAnsi"/>
        <w:sz w:val="16"/>
        <w:szCs w:val="16"/>
      </w:rPr>
      <w:t>State</w:t>
    </w:r>
    <w:r w:rsidRPr="00C21F75">
      <w:rPr>
        <w:rFonts w:eastAsia="Book Antiqua" w:cstheme="minorHAnsi"/>
        <w:spacing w:val="-8"/>
        <w:sz w:val="16"/>
        <w:szCs w:val="16"/>
      </w:rPr>
      <w:t xml:space="preserve"> </w:t>
    </w:r>
    <w:r w:rsidRPr="00C21F75">
      <w:rPr>
        <w:rFonts w:eastAsia="Book Antiqua" w:cstheme="minorHAnsi"/>
        <w:sz w:val="16"/>
        <w:szCs w:val="16"/>
      </w:rPr>
      <w:t>Department</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5"/>
        <w:sz w:val="16"/>
        <w:szCs w:val="16"/>
      </w:rPr>
      <w:t xml:space="preserve"> </w:t>
    </w:r>
    <w:r w:rsidRPr="00C21F75">
      <w:rPr>
        <w:rFonts w:eastAsia="Book Antiqua" w:cstheme="minorHAnsi"/>
        <w:sz w:val="16"/>
        <w:szCs w:val="16"/>
      </w:rPr>
      <w:t>Education,</w:t>
    </w:r>
    <w:r w:rsidRPr="00C21F75">
      <w:rPr>
        <w:rFonts w:eastAsia="Book Antiqua" w:cstheme="minorHAnsi"/>
        <w:spacing w:val="-10"/>
        <w:sz w:val="16"/>
        <w:szCs w:val="16"/>
      </w:rPr>
      <w:t xml:space="preserve"> </w:t>
    </w:r>
    <w:r w:rsidRPr="00C21F75">
      <w:rPr>
        <w:rFonts w:eastAsia="Book Antiqua" w:cstheme="minorHAnsi"/>
        <w:sz w:val="16"/>
        <w:szCs w:val="16"/>
      </w:rPr>
      <w:t>Division</w:t>
    </w:r>
    <w:r w:rsidRPr="00C21F75">
      <w:rPr>
        <w:rFonts w:eastAsia="Book Antiqua" w:cstheme="minorHAnsi"/>
        <w:spacing w:val="-11"/>
        <w:sz w:val="16"/>
        <w:szCs w:val="16"/>
      </w:rPr>
      <w:t xml:space="preserve"> </w:t>
    </w:r>
    <w:r w:rsidRPr="00C21F75">
      <w:rPr>
        <w:rFonts w:eastAsia="Book Antiqua" w:cstheme="minorHAnsi"/>
        <w:spacing w:val="-1"/>
        <w:sz w:val="16"/>
        <w:szCs w:val="16"/>
      </w:rPr>
      <w:t>of</w:t>
    </w:r>
    <w:r w:rsidRPr="00C21F75">
      <w:rPr>
        <w:rFonts w:eastAsia="Book Antiqua" w:cstheme="minorHAnsi"/>
        <w:spacing w:val="-5"/>
        <w:sz w:val="16"/>
        <w:szCs w:val="16"/>
      </w:rPr>
      <w:t xml:space="preserve"> </w:t>
    </w:r>
    <w:r w:rsidRPr="00C21F75">
      <w:rPr>
        <w:rFonts w:eastAsia="Book Antiqua" w:cstheme="minorHAnsi"/>
        <w:sz w:val="16"/>
        <w:szCs w:val="16"/>
      </w:rPr>
      <w:t>Early</w:t>
    </w:r>
    <w:r w:rsidRPr="00C21F75">
      <w:rPr>
        <w:rFonts w:eastAsia="Book Antiqua" w:cstheme="minorHAnsi"/>
        <w:spacing w:val="81"/>
        <w:w w:val="99"/>
        <w:sz w:val="16"/>
        <w:szCs w:val="16"/>
      </w:rPr>
      <w:t xml:space="preserve"> </w:t>
    </w:r>
    <w:r w:rsidRPr="00C21F75">
      <w:rPr>
        <w:rFonts w:eastAsia="Book Antiqua" w:cstheme="minorHAnsi"/>
        <w:spacing w:val="-1"/>
        <w:sz w:val="16"/>
        <w:szCs w:val="16"/>
      </w:rPr>
      <w:t>Intervention</w:t>
    </w:r>
    <w:r w:rsidRPr="00C21F75">
      <w:rPr>
        <w:rFonts w:eastAsia="Book Antiqua" w:cstheme="minorHAnsi"/>
        <w:spacing w:val="-9"/>
        <w:sz w:val="16"/>
        <w:szCs w:val="16"/>
      </w:rPr>
      <w:t xml:space="preserve"> </w:t>
    </w:r>
    <w:r w:rsidRPr="00C21F75">
      <w:rPr>
        <w:rFonts w:eastAsia="Book Antiqua" w:cstheme="minorHAnsi"/>
        <w:spacing w:val="1"/>
        <w:sz w:val="16"/>
        <w:szCs w:val="16"/>
      </w:rPr>
      <w:t>and</w:t>
    </w:r>
    <w:r w:rsidRPr="00C21F75">
      <w:rPr>
        <w:rFonts w:eastAsia="Book Antiqua" w:cstheme="minorHAnsi"/>
        <w:spacing w:val="-5"/>
        <w:sz w:val="16"/>
        <w:szCs w:val="16"/>
      </w:rPr>
      <w:t xml:space="preserve"> </w:t>
    </w:r>
    <w:r w:rsidRPr="00C21F75">
      <w:rPr>
        <w:rFonts w:eastAsia="Book Antiqua" w:cstheme="minorHAnsi"/>
        <w:sz w:val="16"/>
        <w:szCs w:val="16"/>
      </w:rPr>
      <w:t>Special</w:t>
    </w:r>
    <w:r w:rsidRPr="00C21F75">
      <w:rPr>
        <w:rFonts w:eastAsia="Book Antiqua" w:cstheme="minorHAnsi"/>
        <w:spacing w:val="-6"/>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Services</w:t>
    </w:r>
    <w:r w:rsidRPr="00C21F75">
      <w:rPr>
        <w:rFonts w:eastAsia="Book Antiqua" w:cstheme="minorHAnsi"/>
        <w:spacing w:val="-8"/>
        <w:sz w:val="16"/>
        <w:szCs w:val="16"/>
      </w:rPr>
      <w:t xml:space="preserve"> </w:t>
    </w:r>
    <w:r w:rsidRPr="00C21F75">
      <w:rPr>
        <w:rFonts w:eastAsia="Book Antiqua" w:cstheme="minorHAnsi"/>
        <w:spacing w:val="-1"/>
        <w:sz w:val="16"/>
        <w:szCs w:val="16"/>
      </w:rPr>
      <w:t>on</w:t>
    </w:r>
    <w:r w:rsidRPr="00C21F75">
      <w:rPr>
        <w:rFonts w:eastAsia="Book Antiqua" w:cstheme="minorHAnsi"/>
        <w:spacing w:val="-5"/>
        <w:sz w:val="16"/>
        <w:szCs w:val="16"/>
      </w:rPr>
      <w:t xml:space="preserve"> </w:t>
    </w:r>
    <w:r w:rsidRPr="00C21F75">
      <w:rPr>
        <w:rFonts w:eastAsia="Book Antiqua" w:cstheme="minorHAnsi"/>
        <w:sz w:val="16"/>
        <w:szCs w:val="16"/>
      </w:rPr>
      <w:t>any</w:t>
    </w:r>
    <w:r w:rsidRPr="00C21F75">
      <w:rPr>
        <w:rFonts w:eastAsia="Book Antiqua" w:cstheme="minorHAnsi"/>
        <w:spacing w:val="-6"/>
        <w:sz w:val="16"/>
        <w:szCs w:val="16"/>
      </w:rPr>
      <w:t xml:space="preserve"> </w:t>
    </w:r>
    <w:r w:rsidRPr="00C21F75">
      <w:rPr>
        <w:rFonts w:eastAsia="Book Antiqua" w:cstheme="minorHAnsi"/>
        <w:sz w:val="16"/>
        <w:szCs w:val="16"/>
      </w:rPr>
      <w:t>replication</w:t>
    </w:r>
    <w:r w:rsidRPr="00C21F75">
      <w:rPr>
        <w:rFonts w:eastAsia="Book Antiqua" w:cstheme="minorHAnsi"/>
        <w:spacing w:val="-8"/>
        <w:sz w:val="16"/>
        <w:szCs w:val="16"/>
      </w:rPr>
      <w:t xml:space="preserve"> </w:t>
    </w:r>
    <w:r w:rsidRPr="00C21F75">
      <w:rPr>
        <w:rFonts w:eastAsia="Book Antiqua" w:cstheme="minorHAnsi"/>
        <w:spacing w:val="-1"/>
        <w:sz w:val="16"/>
        <w:szCs w:val="16"/>
      </w:rPr>
      <w:t>of</w:t>
    </w:r>
    <w:r w:rsidRPr="00C21F75">
      <w:rPr>
        <w:rFonts w:eastAsia="Book Antiqua" w:cstheme="minorHAnsi"/>
        <w:spacing w:val="-9"/>
        <w:sz w:val="16"/>
        <w:szCs w:val="16"/>
      </w:rPr>
      <w:t xml:space="preserve"> </w:t>
    </w:r>
    <w:r w:rsidRPr="00C21F75">
      <w:rPr>
        <w:rFonts w:eastAsia="Book Antiqua" w:cstheme="minorHAnsi"/>
        <w:sz w:val="16"/>
        <w:szCs w:val="16"/>
      </w:rPr>
      <w:t>this</w:t>
    </w:r>
    <w:r w:rsidRPr="00C21F75">
      <w:rPr>
        <w:rFonts w:eastAsia="Book Antiqua" w:cstheme="minorHAnsi"/>
        <w:spacing w:val="-3"/>
        <w:sz w:val="16"/>
        <w:szCs w:val="16"/>
      </w:rPr>
      <w:t xml:space="preserve"> </w:t>
    </w:r>
    <w:r w:rsidRPr="00C21F75">
      <w:rPr>
        <w:rFonts w:eastAsia="Book Antiqua" w:cstheme="minorHAnsi"/>
        <w:spacing w:val="-1"/>
        <w:sz w:val="16"/>
        <w:szCs w:val="16"/>
      </w:rPr>
      <w:t>information.</w:t>
    </w:r>
    <w:r w:rsidRPr="00C21F75">
      <w:rPr>
        <w:rFonts w:eastAsia="Book Antiqua" w:cstheme="minorHAnsi"/>
        <w:spacing w:val="-6"/>
        <w:sz w:val="16"/>
        <w:szCs w:val="16"/>
      </w:rPr>
      <w:t xml:space="preserve"> </w:t>
    </w:r>
    <w:r w:rsidRPr="00C21F75">
      <w:rPr>
        <w:rFonts w:eastAsia="Book Antiqua" w:cstheme="minorHAnsi"/>
        <w:spacing w:val="-1"/>
        <w:sz w:val="16"/>
        <w:szCs w:val="16"/>
      </w:rPr>
      <w:t>To</w:t>
    </w:r>
    <w:r w:rsidRPr="00C21F75">
      <w:rPr>
        <w:rFonts w:eastAsia="Book Antiqua" w:cstheme="minorHAnsi"/>
        <w:spacing w:val="-4"/>
        <w:sz w:val="16"/>
        <w:szCs w:val="16"/>
      </w:rPr>
      <w:t xml:space="preserve"> </w:t>
    </w:r>
    <w:r w:rsidRPr="00C21F75">
      <w:rPr>
        <w:rFonts w:eastAsia="Book Antiqua" w:cstheme="minorHAnsi"/>
        <w:sz w:val="16"/>
        <w:szCs w:val="16"/>
      </w:rPr>
      <w:t>request</w:t>
    </w:r>
    <w:r w:rsidRPr="00C21F75">
      <w:rPr>
        <w:rFonts w:eastAsia="Book Antiqua" w:cstheme="minorHAnsi"/>
        <w:spacing w:val="-7"/>
        <w:sz w:val="16"/>
        <w:szCs w:val="16"/>
      </w:rPr>
      <w:t xml:space="preserve"> </w:t>
    </w:r>
    <w:r w:rsidRPr="00C21F75">
      <w:rPr>
        <w:rFonts w:eastAsia="Book Antiqua" w:cstheme="minorHAnsi"/>
        <w:sz w:val="16"/>
        <w:szCs w:val="16"/>
      </w:rPr>
      <w:t>permission</w:t>
    </w:r>
    <w:r w:rsidRPr="00C21F75">
      <w:rPr>
        <w:rFonts w:eastAsia="Book Antiqua" w:cstheme="minorHAnsi"/>
        <w:spacing w:val="-9"/>
        <w:sz w:val="16"/>
        <w:szCs w:val="16"/>
      </w:rPr>
      <w:t xml:space="preserve"> </w:t>
    </w:r>
    <w:r w:rsidRPr="00C21F75">
      <w:rPr>
        <w:rFonts w:eastAsia="Book Antiqua" w:cstheme="minorHAnsi"/>
        <w:spacing w:val="1"/>
        <w:sz w:val="16"/>
        <w:szCs w:val="16"/>
      </w:rPr>
      <w:t>for</w:t>
    </w:r>
    <w:r w:rsidRPr="00C21F75">
      <w:rPr>
        <w:rFonts w:eastAsia="Book Antiqua" w:cstheme="minorHAnsi"/>
        <w:spacing w:val="-8"/>
        <w:sz w:val="16"/>
        <w:szCs w:val="16"/>
      </w:rPr>
      <w:t xml:space="preserve"> </w:t>
    </w:r>
    <w:r w:rsidRPr="00C21F75">
      <w:rPr>
        <w:rFonts w:eastAsia="Book Antiqua" w:cstheme="minorHAnsi"/>
        <w:sz w:val="16"/>
        <w:szCs w:val="16"/>
      </w:rPr>
      <w:t>any</w:t>
    </w:r>
    <w:r w:rsidRPr="00C21F75">
      <w:rPr>
        <w:rFonts w:eastAsia="Book Antiqua" w:cstheme="minorHAnsi"/>
        <w:spacing w:val="-5"/>
        <w:sz w:val="16"/>
        <w:szCs w:val="16"/>
      </w:rPr>
      <w:t xml:space="preserve"> </w:t>
    </w:r>
    <w:r w:rsidRPr="00C21F75">
      <w:rPr>
        <w:rFonts w:eastAsia="Book Antiqua" w:cstheme="minorHAnsi"/>
        <w:sz w:val="16"/>
        <w:szCs w:val="16"/>
      </w:rPr>
      <w:t>use</w:t>
    </w:r>
    <w:r w:rsidRPr="00C21F75">
      <w:rPr>
        <w:rFonts w:eastAsia="Book Antiqua" w:cstheme="minorHAnsi"/>
        <w:spacing w:val="-8"/>
        <w:sz w:val="16"/>
        <w:szCs w:val="16"/>
      </w:rPr>
      <w:t xml:space="preserve"> </w:t>
    </w:r>
    <w:r w:rsidRPr="00C21F75">
      <w:rPr>
        <w:rFonts w:eastAsia="Book Antiqua" w:cstheme="minorHAnsi"/>
        <w:spacing w:val="1"/>
        <w:sz w:val="16"/>
        <w:szCs w:val="16"/>
      </w:rPr>
      <w:t>that</w:t>
    </w:r>
    <w:r w:rsidRPr="00C21F75">
      <w:rPr>
        <w:rFonts w:eastAsia="Book Antiqua" w:cstheme="minorHAnsi"/>
        <w:spacing w:val="-7"/>
        <w:sz w:val="16"/>
        <w:szCs w:val="16"/>
      </w:rPr>
      <w:t xml:space="preserve"> </w:t>
    </w:r>
    <w:r w:rsidRPr="00C21F75">
      <w:rPr>
        <w:rFonts w:eastAsia="Book Antiqua" w:cstheme="minorHAnsi"/>
        <w:sz w:val="16"/>
        <w:szCs w:val="16"/>
      </w:rPr>
      <w:t>is</w:t>
    </w:r>
    <w:r w:rsidRPr="00C21F75">
      <w:rPr>
        <w:rFonts w:eastAsia="Book Antiqua" w:cstheme="minorHAnsi"/>
        <w:spacing w:val="-9"/>
        <w:sz w:val="16"/>
        <w:szCs w:val="16"/>
      </w:rPr>
      <w:t xml:space="preserve"> </w:t>
    </w:r>
    <w:r w:rsidRPr="00C21F75">
      <w:rPr>
        <w:rFonts w:eastAsia="Book Antiqua" w:cstheme="minorHAnsi"/>
        <w:spacing w:val="-1"/>
        <w:sz w:val="16"/>
        <w:szCs w:val="16"/>
      </w:rPr>
      <w:t>not</w:t>
    </w:r>
    <w:r w:rsidRPr="00C21F75">
      <w:rPr>
        <w:rFonts w:eastAsia="Book Antiqua" w:cstheme="minorHAnsi"/>
        <w:spacing w:val="100"/>
        <w:w w:val="99"/>
        <w:sz w:val="16"/>
        <w:szCs w:val="16"/>
      </w:rPr>
      <w:t xml:space="preserve"> </w:t>
    </w:r>
    <w:r w:rsidRPr="00C21F75">
      <w:rPr>
        <w:rFonts w:eastAsia="Book Antiqua" w:cstheme="minorHAnsi"/>
        <w:spacing w:val="1"/>
        <w:sz w:val="16"/>
        <w:szCs w:val="16"/>
      </w:rPr>
      <w:t>“fair</w:t>
    </w:r>
    <w:r w:rsidRPr="00C21F75">
      <w:rPr>
        <w:rFonts w:eastAsia="Book Antiqua" w:cstheme="minorHAnsi"/>
        <w:spacing w:val="-9"/>
        <w:sz w:val="16"/>
        <w:szCs w:val="16"/>
      </w:rPr>
      <w:t xml:space="preserve"> </w:t>
    </w:r>
    <w:r w:rsidRPr="00C21F75">
      <w:rPr>
        <w:rFonts w:eastAsia="Book Antiqua" w:cstheme="minorHAnsi"/>
        <w:sz w:val="16"/>
        <w:szCs w:val="16"/>
      </w:rPr>
      <w:t>use”</w:t>
    </w:r>
    <w:r w:rsidRPr="00C21F75">
      <w:rPr>
        <w:rFonts w:eastAsia="Book Antiqua" w:cstheme="minorHAnsi"/>
        <w:spacing w:val="-6"/>
        <w:sz w:val="16"/>
        <w:szCs w:val="16"/>
      </w:rPr>
      <w:t xml:space="preserve"> </w:t>
    </w:r>
    <w:r w:rsidRPr="00C21F75">
      <w:rPr>
        <w:rFonts w:eastAsia="Book Antiqua" w:cstheme="minorHAnsi"/>
        <w:spacing w:val="1"/>
        <w:sz w:val="16"/>
        <w:szCs w:val="16"/>
      </w:rPr>
      <w:t>as</w:t>
    </w:r>
    <w:r w:rsidRPr="00C21F75">
      <w:rPr>
        <w:rFonts w:eastAsia="Book Antiqua" w:cstheme="minorHAnsi"/>
        <w:spacing w:val="-8"/>
        <w:sz w:val="16"/>
        <w:szCs w:val="16"/>
      </w:rPr>
      <w:t xml:space="preserve"> </w:t>
    </w:r>
    <w:r w:rsidRPr="00C21F75">
      <w:rPr>
        <w:rFonts w:eastAsia="Book Antiqua" w:cstheme="minorHAnsi"/>
        <w:sz w:val="16"/>
        <w:szCs w:val="16"/>
      </w:rPr>
      <w:t>that</w:t>
    </w:r>
    <w:r w:rsidRPr="00C21F75">
      <w:rPr>
        <w:rFonts w:eastAsia="Book Antiqua" w:cstheme="minorHAnsi"/>
        <w:spacing w:val="-7"/>
        <w:sz w:val="16"/>
        <w:szCs w:val="16"/>
      </w:rPr>
      <w:t xml:space="preserve"> </w:t>
    </w:r>
    <w:r w:rsidRPr="00C21F75">
      <w:rPr>
        <w:rFonts w:eastAsia="Book Antiqua" w:cstheme="minorHAnsi"/>
        <w:sz w:val="16"/>
        <w:szCs w:val="16"/>
      </w:rPr>
      <w:t>term</w:t>
    </w:r>
    <w:r w:rsidRPr="00C21F75">
      <w:rPr>
        <w:rFonts w:eastAsia="Book Antiqua" w:cstheme="minorHAnsi"/>
        <w:spacing w:val="-9"/>
        <w:sz w:val="16"/>
        <w:szCs w:val="16"/>
      </w:rPr>
      <w:t xml:space="preserve"> </w:t>
    </w:r>
    <w:r w:rsidRPr="00C21F75">
      <w:rPr>
        <w:rFonts w:eastAsia="Book Antiqua" w:cstheme="minorHAnsi"/>
        <w:sz w:val="16"/>
        <w:szCs w:val="16"/>
      </w:rPr>
      <w:t>is</w:t>
    </w:r>
    <w:r w:rsidRPr="00C21F75">
      <w:rPr>
        <w:rFonts w:eastAsia="Book Antiqua" w:cstheme="minorHAnsi"/>
        <w:spacing w:val="-8"/>
        <w:sz w:val="16"/>
        <w:szCs w:val="16"/>
      </w:rPr>
      <w:t xml:space="preserve"> </w:t>
    </w:r>
    <w:r w:rsidRPr="00C21F75">
      <w:rPr>
        <w:rFonts w:eastAsia="Book Antiqua" w:cstheme="minorHAnsi"/>
        <w:sz w:val="16"/>
        <w:szCs w:val="16"/>
      </w:rPr>
      <w:t>understood</w:t>
    </w:r>
    <w:r w:rsidRPr="00C21F75">
      <w:rPr>
        <w:rFonts w:eastAsia="Book Antiqua" w:cstheme="minorHAnsi"/>
        <w:spacing w:val="-9"/>
        <w:sz w:val="16"/>
        <w:szCs w:val="16"/>
      </w:rPr>
      <w:t xml:space="preserve"> </w:t>
    </w:r>
    <w:r w:rsidRPr="00C21F75">
      <w:rPr>
        <w:rFonts w:eastAsia="Book Antiqua" w:cstheme="minorHAnsi"/>
        <w:sz w:val="16"/>
        <w:szCs w:val="16"/>
      </w:rPr>
      <w:t>in</w:t>
    </w:r>
    <w:r w:rsidRPr="00C21F75">
      <w:rPr>
        <w:rFonts w:eastAsia="Book Antiqua" w:cstheme="minorHAnsi"/>
        <w:spacing w:val="-9"/>
        <w:sz w:val="16"/>
        <w:szCs w:val="16"/>
      </w:rPr>
      <w:t xml:space="preserve"> </w:t>
    </w:r>
    <w:r w:rsidRPr="00C21F75">
      <w:rPr>
        <w:rFonts w:eastAsia="Book Antiqua" w:cstheme="minorHAnsi"/>
        <w:sz w:val="16"/>
        <w:szCs w:val="16"/>
      </w:rPr>
      <w:t>copyright</w:t>
    </w:r>
    <w:r w:rsidRPr="00C21F75">
      <w:rPr>
        <w:rFonts w:eastAsia="Book Antiqua" w:cstheme="minorHAnsi"/>
        <w:spacing w:val="-7"/>
        <w:sz w:val="16"/>
        <w:szCs w:val="16"/>
      </w:rPr>
      <w:t xml:space="preserve"> </w:t>
    </w:r>
    <w:r w:rsidRPr="00C21F75">
      <w:rPr>
        <w:rFonts w:eastAsia="Book Antiqua" w:cstheme="minorHAnsi"/>
        <w:spacing w:val="1"/>
        <w:sz w:val="16"/>
        <w:szCs w:val="16"/>
      </w:rPr>
      <w:t>law,</w:t>
    </w:r>
    <w:r w:rsidRPr="00C21F75">
      <w:rPr>
        <w:rFonts w:eastAsia="Book Antiqua" w:cstheme="minorHAnsi"/>
        <w:spacing w:val="-9"/>
        <w:sz w:val="16"/>
        <w:szCs w:val="16"/>
      </w:rPr>
      <w:t xml:space="preserve"> </w:t>
    </w:r>
    <w:r w:rsidRPr="00C21F75">
      <w:rPr>
        <w:rFonts w:eastAsia="Book Antiqua" w:cstheme="minorHAnsi"/>
        <w:sz w:val="16"/>
        <w:szCs w:val="16"/>
      </w:rPr>
      <w:t>contact:</w:t>
    </w:r>
    <w:r w:rsidRPr="00C21F75">
      <w:rPr>
        <w:rFonts w:eastAsia="Book Antiqua" w:cstheme="minorHAnsi"/>
        <w:spacing w:val="-6"/>
        <w:sz w:val="16"/>
        <w:szCs w:val="16"/>
      </w:rPr>
      <w:t xml:space="preserve"> </w:t>
    </w:r>
    <w:r w:rsidRPr="00C21F75">
      <w:rPr>
        <w:rFonts w:eastAsia="Book Antiqua" w:cstheme="minorHAnsi"/>
        <w:sz w:val="16"/>
        <w:szCs w:val="16"/>
      </w:rPr>
      <w:t>Maryland</w:t>
    </w:r>
    <w:r w:rsidRPr="00C21F75">
      <w:rPr>
        <w:rFonts w:eastAsia="Book Antiqua" w:cstheme="minorHAnsi"/>
        <w:spacing w:val="-9"/>
        <w:sz w:val="16"/>
        <w:szCs w:val="16"/>
      </w:rPr>
      <w:t xml:space="preserve"> </w:t>
    </w:r>
    <w:r w:rsidRPr="00C21F75">
      <w:rPr>
        <w:rFonts w:eastAsia="Book Antiqua" w:cstheme="minorHAnsi"/>
        <w:sz w:val="16"/>
        <w:szCs w:val="16"/>
      </w:rPr>
      <w:t>State</w:t>
    </w:r>
    <w:r w:rsidRPr="00C21F75">
      <w:rPr>
        <w:rFonts w:eastAsia="Book Antiqua" w:cstheme="minorHAnsi"/>
        <w:spacing w:val="-7"/>
        <w:sz w:val="16"/>
        <w:szCs w:val="16"/>
      </w:rPr>
      <w:t xml:space="preserve"> </w:t>
    </w:r>
    <w:r w:rsidRPr="00C21F75">
      <w:rPr>
        <w:rFonts w:eastAsia="Book Antiqua" w:cstheme="minorHAnsi"/>
        <w:sz w:val="16"/>
        <w:szCs w:val="16"/>
      </w:rPr>
      <w:t>Department</w:t>
    </w:r>
    <w:r w:rsidRPr="00C21F75">
      <w:rPr>
        <w:rFonts w:eastAsia="Book Antiqua" w:cstheme="minorHAnsi"/>
        <w:spacing w:val="-3"/>
        <w:sz w:val="16"/>
        <w:szCs w:val="16"/>
      </w:rPr>
      <w:t xml:space="preserve"> </w:t>
    </w:r>
    <w:r w:rsidRPr="00C21F75">
      <w:rPr>
        <w:rFonts w:eastAsia="Book Antiqua" w:cstheme="minorHAnsi"/>
        <w:spacing w:val="-1"/>
        <w:sz w:val="16"/>
        <w:szCs w:val="16"/>
      </w:rPr>
      <w:t>of</w:t>
    </w:r>
    <w:r w:rsidRPr="00C21F75">
      <w:rPr>
        <w:rFonts w:eastAsia="Book Antiqua" w:cstheme="minorHAnsi"/>
        <w:spacing w:val="-8"/>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Division</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3"/>
        <w:sz w:val="16"/>
        <w:szCs w:val="16"/>
      </w:rPr>
      <w:t xml:space="preserve"> </w:t>
    </w:r>
    <w:r w:rsidRPr="00C21F75">
      <w:rPr>
        <w:rFonts w:eastAsia="Book Antiqua" w:cstheme="minorHAnsi"/>
        <w:sz w:val="16"/>
        <w:szCs w:val="16"/>
      </w:rPr>
      <w:t>Early</w:t>
    </w:r>
    <w:r w:rsidRPr="00C21F75">
      <w:rPr>
        <w:rFonts w:eastAsia="Book Antiqua" w:cstheme="minorHAnsi"/>
        <w:spacing w:val="91"/>
        <w:w w:val="99"/>
        <w:sz w:val="16"/>
        <w:szCs w:val="16"/>
      </w:rPr>
      <w:t xml:space="preserve"> </w:t>
    </w:r>
    <w:r w:rsidRPr="00C21F75">
      <w:rPr>
        <w:rFonts w:eastAsia="Book Antiqua" w:cstheme="minorHAnsi"/>
        <w:spacing w:val="-1"/>
        <w:sz w:val="16"/>
        <w:szCs w:val="16"/>
      </w:rPr>
      <w:t>Intervention</w:t>
    </w:r>
    <w:r w:rsidRPr="00C21F75">
      <w:rPr>
        <w:rFonts w:eastAsia="Book Antiqua" w:cstheme="minorHAnsi"/>
        <w:spacing w:val="-10"/>
        <w:sz w:val="16"/>
        <w:szCs w:val="16"/>
      </w:rPr>
      <w:t xml:space="preserve"> </w:t>
    </w:r>
    <w:r w:rsidRPr="00C21F75">
      <w:rPr>
        <w:rFonts w:eastAsia="Book Antiqua" w:cstheme="minorHAnsi"/>
        <w:spacing w:val="1"/>
        <w:sz w:val="16"/>
        <w:szCs w:val="16"/>
      </w:rPr>
      <w:t>and</w:t>
    </w:r>
    <w:r w:rsidRPr="00C21F75">
      <w:rPr>
        <w:rFonts w:eastAsia="Book Antiqua" w:cstheme="minorHAnsi"/>
        <w:spacing w:val="-6"/>
        <w:sz w:val="16"/>
        <w:szCs w:val="16"/>
      </w:rPr>
      <w:t xml:space="preserve"> </w:t>
    </w:r>
    <w:r w:rsidRPr="00C21F75">
      <w:rPr>
        <w:rFonts w:eastAsia="Book Antiqua" w:cstheme="minorHAnsi"/>
        <w:sz w:val="16"/>
        <w:szCs w:val="16"/>
      </w:rPr>
      <w:t>Special</w:t>
    </w:r>
    <w:r w:rsidRPr="00C21F75">
      <w:rPr>
        <w:rFonts w:eastAsia="Book Antiqua" w:cstheme="minorHAnsi"/>
        <w:spacing w:val="-7"/>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Services,</w:t>
    </w:r>
    <w:r w:rsidRPr="00C21F75">
      <w:rPr>
        <w:rFonts w:eastAsia="Book Antiqua" w:cstheme="minorHAnsi"/>
        <w:spacing w:val="-10"/>
        <w:sz w:val="16"/>
        <w:szCs w:val="16"/>
      </w:rPr>
      <w:t xml:space="preserve"> </w:t>
    </w:r>
    <w:r w:rsidRPr="00C21F75">
      <w:rPr>
        <w:rFonts w:eastAsia="Book Antiqua" w:cstheme="minorHAnsi"/>
        <w:spacing w:val="1"/>
        <w:sz w:val="16"/>
        <w:szCs w:val="16"/>
      </w:rPr>
      <w:t>200</w:t>
    </w:r>
    <w:r w:rsidRPr="00C21F75">
      <w:rPr>
        <w:rFonts w:eastAsia="Book Antiqua" w:cstheme="minorHAnsi"/>
        <w:spacing w:val="-7"/>
        <w:sz w:val="16"/>
        <w:szCs w:val="16"/>
      </w:rPr>
      <w:t xml:space="preserve"> </w:t>
    </w:r>
    <w:r w:rsidRPr="00C21F75">
      <w:rPr>
        <w:rFonts w:eastAsia="Book Antiqua" w:cstheme="minorHAnsi"/>
        <w:sz w:val="16"/>
        <w:szCs w:val="16"/>
      </w:rPr>
      <w:t>W.</w:t>
    </w:r>
    <w:r w:rsidRPr="00C21F75">
      <w:rPr>
        <w:rFonts w:eastAsia="Book Antiqua" w:cstheme="minorHAnsi"/>
        <w:spacing w:val="-6"/>
        <w:sz w:val="16"/>
        <w:szCs w:val="16"/>
      </w:rPr>
      <w:t xml:space="preserve"> </w:t>
    </w:r>
    <w:r w:rsidRPr="00C21F75">
      <w:rPr>
        <w:rFonts w:eastAsia="Book Antiqua" w:cstheme="minorHAnsi"/>
        <w:sz w:val="16"/>
        <w:szCs w:val="16"/>
      </w:rPr>
      <w:t>Baltimore</w:t>
    </w:r>
    <w:r w:rsidRPr="00C21F75">
      <w:rPr>
        <w:rFonts w:eastAsia="Book Antiqua" w:cstheme="minorHAnsi"/>
        <w:spacing w:val="-8"/>
        <w:sz w:val="16"/>
        <w:szCs w:val="16"/>
      </w:rPr>
      <w:t xml:space="preserve"> </w:t>
    </w:r>
    <w:r w:rsidRPr="00C21F75">
      <w:rPr>
        <w:rFonts w:eastAsia="Book Antiqua" w:cstheme="minorHAnsi"/>
        <w:sz w:val="16"/>
        <w:szCs w:val="16"/>
      </w:rPr>
      <w:t>Street,</w:t>
    </w:r>
    <w:r w:rsidRPr="00C21F75">
      <w:rPr>
        <w:rFonts w:eastAsia="Book Antiqua" w:cstheme="minorHAnsi"/>
        <w:spacing w:val="-5"/>
        <w:sz w:val="16"/>
        <w:szCs w:val="16"/>
      </w:rPr>
      <w:t xml:space="preserve"> </w:t>
    </w:r>
    <w:r w:rsidRPr="00C21F75">
      <w:rPr>
        <w:rFonts w:eastAsia="Book Antiqua" w:cstheme="minorHAnsi"/>
        <w:spacing w:val="1"/>
        <w:sz w:val="16"/>
        <w:szCs w:val="16"/>
      </w:rPr>
      <w:t>9th</w:t>
    </w:r>
    <w:r w:rsidRPr="00C21F75">
      <w:rPr>
        <w:rFonts w:eastAsia="Book Antiqua" w:cstheme="minorHAnsi"/>
        <w:spacing w:val="-10"/>
        <w:sz w:val="16"/>
        <w:szCs w:val="16"/>
      </w:rPr>
      <w:t xml:space="preserve"> </w:t>
    </w:r>
    <w:r w:rsidRPr="00C21F75">
      <w:rPr>
        <w:rFonts w:eastAsia="Book Antiqua" w:cstheme="minorHAnsi"/>
        <w:sz w:val="16"/>
        <w:szCs w:val="16"/>
      </w:rPr>
      <w:t>Floor,</w:t>
    </w:r>
    <w:r w:rsidRPr="00C21F75">
      <w:rPr>
        <w:rFonts w:eastAsia="Book Antiqua" w:cstheme="minorHAnsi"/>
        <w:spacing w:val="-9"/>
        <w:sz w:val="16"/>
        <w:szCs w:val="16"/>
      </w:rPr>
      <w:t xml:space="preserve"> </w:t>
    </w:r>
    <w:r w:rsidRPr="00C21F75">
      <w:rPr>
        <w:rFonts w:eastAsia="Book Antiqua" w:cstheme="minorHAnsi"/>
        <w:sz w:val="16"/>
        <w:szCs w:val="16"/>
      </w:rPr>
      <w:t>Baltimore,</w:t>
    </w:r>
    <w:r w:rsidRPr="00C21F75">
      <w:rPr>
        <w:rFonts w:eastAsia="Book Antiqua" w:cstheme="minorHAnsi"/>
        <w:spacing w:val="-6"/>
        <w:sz w:val="16"/>
        <w:szCs w:val="16"/>
      </w:rPr>
      <w:t xml:space="preserve"> </w:t>
    </w:r>
    <w:r w:rsidRPr="00C21F75">
      <w:rPr>
        <w:rFonts w:eastAsia="Book Antiqua" w:cstheme="minorHAnsi"/>
        <w:spacing w:val="-1"/>
        <w:sz w:val="16"/>
        <w:szCs w:val="16"/>
      </w:rPr>
      <w:t>MD</w:t>
    </w:r>
    <w:r w:rsidRPr="00C21F75">
      <w:rPr>
        <w:rFonts w:eastAsia="Book Antiqua" w:cstheme="minorHAnsi"/>
        <w:spacing w:val="-7"/>
        <w:sz w:val="16"/>
        <w:szCs w:val="16"/>
      </w:rPr>
      <w:t xml:space="preserve"> </w:t>
    </w:r>
    <w:r w:rsidRPr="00C21F75">
      <w:rPr>
        <w:rFonts w:eastAsia="Book Antiqua" w:cstheme="minorHAnsi"/>
        <w:spacing w:val="1"/>
        <w:sz w:val="16"/>
        <w:szCs w:val="16"/>
      </w:rPr>
      <w:t>21201,</w:t>
    </w:r>
    <w:r w:rsidRPr="00C21F75">
      <w:rPr>
        <w:rFonts w:eastAsia="Book Antiqua" w:cstheme="minorHAnsi"/>
        <w:spacing w:val="-10"/>
        <w:sz w:val="16"/>
        <w:szCs w:val="16"/>
      </w:rPr>
      <w:t xml:space="preserve"> </w:t>
    </w:r>
    <w:r w:rsidRPr="00C21F75">
      <w:rPr>
        <w:rFonts w:eastAsia="Book Antiqua" w:cstheme="minorHAnsi"/>
        <w:sz w:val="16"/>
        <w:szCs w:val="16"/>
      </w:rPr>
      <w:t>Phone</w:t>
    </w:r>
    <w:r w:rsidRPr="00C21F75">
      <w:rPr>
        <w:rFonts w:eastAsia="Book Antiqua" w:cstheme="minorHAnsi"/>
        <w:spacing w:val="-8"/>
        <w:sz w:val="16"/>
        <w:szCs w:val="16"/>
      </w:rPr>
      <w:t xml:space="preserve"> </w:t>
    </w:r>
    <w:r w:rsidRPr="00C21F75">
      <w:rPr>
        <w:rFonts w:eastAsia="Book Antiqua" w:cstheme="minorHAnsi"/>
        <w:spacing w:val="1"/>
        <w:sz w:val="16"/>
        <w:szCs w:val="16"/>
      </w:rPr>
      <w:t>410-767-0249,</w:t>
    </w:r>
    <w:r w:rsidRPr="00C21F75">
      <w:rPr>
        <w:rFonts w:eastAsia="Book Antiqua" w:cstheme="minorHAnsi"/>
        <w:spacing w:val="66"/>
        <w:w w:val="99"/>
        <w:sz w:val="16"/>
        <w:szCs w:val="16"/>
      </w:rPr>
      <w:t xml:space="preserve"> </w:t>
    </w:r>
    <w:r w:rsidRPr="00C21F75">
      <w:rPr>
        <w:rFonts w:eastAsia="Book Antiqua" w:cstheme="minorHAnsi"/>
        <w:spacing w:val="-1"/>
        <w:sz w:val="16"/>
        <w:szCs w:val="16"/>
      </w:rPr>
      <w:t>MarylandPublicSchools.org.</w:t>
    </w:r>
  </w:p>
  <w:p w14:paraId="3E9387FD" w14:textId="77777777" w:rsidR="00563375" w:rsidRPr="00C21F75" w:rsidRDefault="00563375" w:rsidP="00563375">
    <w:pPr>
      <w:spacing w:before="5"/>
      <w:rPr>
        <w:rFonts w:eastAsia="Book Antiqua" w:cstheme="minorHAnsi"/>
        <w:sz w:val="14"/>
        <w:szCs w:val="14"/>
      </w:rPr>
    </w:pPr>
  </w:p>
  <w:p w14:paraId="0141B689" w14:textId="4920E389" w:rsidR="00563375" w:rsidRPr="00563375" w:rsidRDefault="00563375" w:rsidP="00563375">
    <w:pPr>
      <w:spacing w:line="212" w:lineRule="auto"/>
      <w:ind w:left="141" w:right="732"/>
      <w:rPr>
        <w:rFonts w:eastAsia="Book Antiqua" w:cstheme="minorHAnsi"/>
        <w:sz w:val="16"/>
        <w:szCs w:val="16"/>
      </w:rPr>
    </w:pPr>
    <w:r w:rsidRPr="00C21F75">
      <w:rPr>
        <w:rFonts w:cstheme="minorHAnsi"/>
        <w:spacing w:val="-1"/>
        <w:sz w:val="16"/>
      </w:rPr>
      <w:t>This</w:t>
    </w:r>
    <w:r w:rsidRPr="00C21F75">
      <w:rPr>
        <w:rFonts w:cstheme="minorHAnsi"/>
        <w:spacing w:val="-9"/>
        <w:sz w:val="16"/>
      </w:rPr>
      <w:t xml:space="preserve"> </w:t>
    </w:r>
    <w:r w:rsidRPr="00C21F75">
      <w:rPr>
        <w:rFonts w:cstheme="minorHAnsi"/>
        <w:sz w:val="16"/>
      </w:rPr>
      <w:t>document</w:t>
    </w:r>
    <w:r w:rsidRPr="00C21F75">
      <w:rPr>
        <w:rFonts w:cstheme="minorHAnsi"/>
        <w:spacing w:val="-8"/>
        <w:sz w:val="16"/>
      </w:rPr>
      <w:t xml:space="preserve"> </w:t>
    </w:r>
    <w:r w:rsidRPr="00C21F75">
      <w:rPr>
        <w:rFonts w:cstheme="minorHAnsi"/>
        <w:spacing w:val="1"/>
        <w:sz w:val="16"/>
      </w:rPr>
      <w:t>was</w:t>
    </w:r>
    <w:r w:rsidRPr="00C21F75">
      <w:rPr>
        <w:rFonts w:cstheme="minorHAnsi"/>
        <w:spacing w:val="-5"/>
        <w:sz w:val="16"/>
      </w:rPr>
      <w:t xml:space="preserve"> </w:t>
    </w:r>
    <w:r w:rsidRPr="00C21F75">
      <w:rPr>
        <w:rFonts w:cstheme="minorHAnsi"/>
        <w:sz w:val="16"/>
      </w:rPr>
      <w:t>developed</w:t>
    </w:r>
    <w:r w:rsidRPr="00C21F75">
      <w:rPr>
        <w:rFonts w:cstheme="minorHAnsi"/>
        <w:spacing w:val="-10"/>
        <w:sz w:val="16"/>
      </w:rPr>
      <w:t xml:space="preserve"> </w:t>
    </w:r>
    <w:r w:rsidRPr="00C21F75">
      <w:rPr>
        <w:rFonts w:cstheme="minorHAnsi"/>
        <w:sz w:val="16"/>
      </w:rPr>
      <w:t>using</w:t>
    </w:r>
    <w:r w:rsidRPr="00C21F75">
      <w:rPr>
        <w:rFonts w:cstheme="minorHAnsi"/>
        <w:spacing w:val="-6"/>
        <w:sz w:val="16"/>
      </w:rPr>
      <w:t xml:space="preserve"> </w:t>
    </w:r>
    <w:r w:rsidRPr="00C21F75">
      <w:rPr>
        <w:rFonts w:cstheme="minorHAnsi"/>
        <w:spacing w:val="-1"/>
        <w:sz w:val="16"/>
      </w:rPr>
      <w:t>grant</w:t>
    </w:r>
    <w:r w:rsidRPr="00C21F75">
      <w:rPr>
        <w:rFonts w:cstheme="minorHAnsi"/>
        <w:spacing w:val="-8"/>
        <w:sz w:val="16"/>
      </w:rPr>
      <w:t xml:space="preserve"> </w:t>
    </w:r>
    <w:r w:rsidRPr="00C21F75">
      <w:rPr>
        <w:rFonts w:cstheme="minorHAnsi"/>
        <w:sz w:val="16"/>
      </w:rPr>
      <w:t>funding</w:t>
    </w:r>
    <w:r w:rsidRPr="00C21F75">
      <w:rPr>
        <w:rFonts w:cstheme="minorHAnsi"/>
        <w:spacing w:val="-11"/>
        <w:sz w:val="16"/>
      </w:rPr>
      <w:t xml:space="preserve"> </w:t>
    </w:r>
    <w:r w:rsidRPr="00C21F75">
      <w:rPr>
        <w:rFonts w:cstheme="minorHAnsi"/>
        <w:sz w:val="16"/>
      </w:rPr>
      <w:t>provided</w:t>
    </w:r>
    <w:r w:rsidRPr="00C21F75">
      <w:rPr>
        <w:rFonts w:cstheme="minorHAnsi"/>
        <w:spacing w:val="-9"/>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pacing w:val="1"/>
        <w:sz w:val="16"/>
      </w:rPr>
      <w:t>the</w:t>
    </w:r>
    <w:r w:rsidRPr="00C21F75">
      <w:rPr>
        <w:rFonts w:cstheme="minorHAnsi"/>
        <w:spacing w:val="-4"/>
        <w:sz w:val="16"/>
      </w:rPr>
      <w:t xml:space="preserve"> </w:t>
    </w:r>
    <w:r w:rsidRPr="00C21F75">
      <w:rPr>
        <w:rFonts w:cstheme="minorHAnsi"/>
        <w:sz w:val="16"/>
      </w:rPr>
      <w:t>Maryland</w:t>
    </w:r>
    <w:r w:rsidRPr="00C21F75">
      <w:rPr>
        <w:rFonts w:cstheme="minorHAnsi"/>
        <w:spacing w:val="-6"/>
        <w:sz w:val="16"/>
      </w:rPr>
      <w:t xml:space="preserve"> </w:t>
    </w:r>
    <w:r w:rsidRPr="00C21F75">
      <w:rPr>
        <w:rFonts w:cstheme="minorHAnsi"/>
        <w:sz w:val="16"/>
      </w:rPr>
      <w:t>State</w:t>
    </w:r>
    <w:r w:rsidRPr="00C21F75">
      <w:rPr>
        <w:rFonts w:cstheme="minorHAnsi"/>
        <w:spacing w:val="-8"/>
        <w:sz w:val="16"/>
      </w:rPr>
      <w:t xml:space="preserve"> </w:t>
    </w:r>
    <w:r w:rsidRPr="00C21F75">
      <w:rPr>
        <w:rFonts w:cstheme="minorHAnsi"/>
        <w:sz w:val="16"/>
      </w:rPr>
      <w:t>Department</w:t>
    </w:r>
    <w:r w:rsidRPr="00C21F75">
      <w:rPr>
        <w:rFonts w:cstheme="minorHAnsi"/>
        <w:spacing w:val="-8"/>
        <w:sz w:val="16"/>
      </w:rPr>
      <w:t xml:space="preserve"> </w:t>
    </w:r>
    <w:r w:rsidRPr="00C21F75">
      <w:rPr>
        <w:rFonts w:cstheme="minorHAnsi"/>
        <w:sz w:val="16"/>
      </w:rPr>
      <w:t>of</w:t>
    </w:r>
    <w:r w:rsidRPr="00C21F75">
      <w:rPr>
        <w:rFonts w:cstheme="minorHAnsi"/>
        <w:spacing w:val="-4"/>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from</w:t>
    </w:r>
    <w:r w:rsidRPr="00C21F75">
      <w:rPr>
        <w:rFonts w:cstheme="minorHAnsi"/>
        <w:spacing w:val="-6"/>
        <w:sz w:val="16"/>
      </w:rPr>
      <w:t xml:space="preserve"> </w:t>
    </w:r>
    <w:r w:rsidRPr="00C21F75">
      <w:rPr>
        <w:rFonts w:cstheme="minorHAnsi"/>
        <w:sz w:val="16"/>
      </w:rPr>
      <w:t>the</w:t>
    </w:r>
    <w:r w:rsidRPr="00C21F75">
      <w:rPr>
        <w:rFonts w:cstheme="minorHAnsi"/>
        <w:spacing w:val="-8"/>
        <w:sz w:val="16"/>
      </w:rPr>
      <w:t xml:space="preserve"> </w:t>
    </w:r>
    <w:r w:rsidRPr="00C21F75">
      <w:rPr>
        <w:rFonts w:cstheme="minorHAnsi"/>
        <w:sz w:val="16"/>
      </w:rPr>
      <w:t>U.S.</w:t>
    </w:r>
    <w:r w:rsidRPr="00C21F75">
      <w:rPr>
        <w:rFonts w:cstheme="minorHAnsi"/>
        <w:spacing w:val="78"/>
        <w:w w:val="98"/>
        <w:sz w:val="16"/>
      </w:rPr>
      <w:t xml:space="preserve"> </w:t>
    </w:r>
    <w:r w:rsidRPr="00C21F75">
      <w:rPr>
        <w:rFonts w:cstheme="minorHAnsi"/>
        <w:sz w:val="16"/>
      </w:rPr>
      <w:t>Department</w:t>
    </w:r>
    <w:r w:rsidRPr="00C21F75">
      <w:rPr>
        <w:rFonts w:cstheme="minorHAnsi"/>
        <w:spacing w:val="-10"/>
        <w:sz w:val="16"/>
      </w:rPr>
      <w:t xml:space="preserve"> </w:t>
    </w:r>
    <w:r w:rsidRPr="00C21F75">
      <w:rPr>
        <w:rFonts w:cstheme="minorHAnsi"/>
        <w:sz w:val="16"/>
      </w:rPr>
      <w:t>of</w:t>
    </w:r>
    <w:r w:rsidRPr="00C21F75">
      <w:rPr>
        <w:rFonts w:cstheme="minorHAnsi"/>
        <w:spacing w:val="-11"/>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pacing w:val="1"/>
        <w:sz w:val="16"/>
      </w:rPr>
      <w:t>Office</w:t>
    </w:r>
    <w:r w:rsidRPr="00C21F75">
      <w:rPr>
        <w:rFonts w:cstheme="minorHAnsi"/>
        <w:spacing w:val="-9"/>
        <w:sz w:val="16"/>
      </w:rPr>
      <w:t xml:space="preserve"> </w:t>
    </w:r>
    <w:r w:rsidRPr="00C21F75">
      <w:rPr>
        <w:rFonts w:cstheme="minorHAnsi"/>
        <w:sz w:val="16"/>
      </w:rPr>
      <w:t>of</w:t>
    </w:r>
    <w:r w:rsidRPr="00C21F75">
      <w:rPr>
        <w:rFonts w:cstheme="minorHAnsi"/>
        <w:spacing w:val="-7"/>
        <w:sz w:val="16"/>
      </w:rPr>
      <w:t xml:space="preserve"> </w:t>
    </w:r>
    <w:r w:rsidRPr="00C21F75">
      <w:rPr>
        <w:rFonts w:cstheme="minorHAnsi"/>
        <w:sz w:val="16"/>
      </w:rPr>
      <w:t>Special</w:t>
    </w:r>
    <w:r w:rsidRPr="00C21F75">
      <w:rPr>
        <w:rFonts w:cstheme="minorHAnsi"/>
        <w:spacing w:val="-9"/>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z w:val="16"/>
      </w:rPr>
      <w:t>and</w:t>
    </w:r>
    <w:r w:rsidRPr="00C21F75">
      <w:rPr>
        <w:rFonts w:cstheme="minorHAnsi"/>
        <w:spacing w:val="-11"/>
        <w:sz w:val="16"/>
      </w:rPr>
      <w:t xml:space="preserve"> </w:t>
    </w:r>
    <w:r w:rsidRPr="00C21F75">
      <w:rPr>
        <w:rFonts w:cstheme="minorHAnsi"/>
        <w:sz w:val="16"/>
      </w:rPr>
      <w:t>Rehabilitative</w:t>
    </w:r>
    <w:r w:rsidRPr="00C21F75">
      <w:rPr>
        <w:rFonts w:cstheme="minorHAnsi"/>
        <w:spacing w:val="-10"/>
        <w:sz w:val="16"/>
      </w:rPr>
      <w:t xml:space="preserve"> </w:t>
    </w:r>
    <w:r w:rsidRPr="00C21F75">
      <w:rPr>
        <w:rFonts w:cstheme="minorHAnsi"/>
        <w:sz w:val="16"/>
      </w:rPr>
      <w:t>Services</w:t>
    </w:r>
    <w:r w:rsidRPr="00C21F75">
      <w:rPr>
        <w:rFonts w:cstheme="minorHAnsi"/>
        <w:spacing w:val="-10"/>
        <w:sz w:val="16"/>
      </w:rPr>
      <w:t xml:space="preserve"> </w:t>
    </w:r>
    <w:r w:rsidRPr="00C21F75">
      <w:rPr>
        <w:rFonts w:cstheme="minorHAnsi"/>
        <w:sz w:val="16"/>
      </w:rPr>
      <w:t>(OSERS)/Office</w:t>
    </w:r>
    <w:r w:rsidRPr="00C21F75">
      <w:rPr>
        <w:rFonts w:cstheme="minorHAnsi"/>
        <w:spacing w:val="-10"/>
        <w:sz w:val="16"/>
      </w:rPr>
      <w:t xml:space="preserve"> </w:t>
    </w:r>
    <w:r w:rsidRPr="00C21F75">
      <w:rPr>
        <w:rFonts w:cstheme="minorHAnsi"/>
        <w:sz w:val="16"/>
      </w:rPr>
      <w:t>of</w:t>
    </w:r>
    <w:r w:rsidRPr="00C21F75">
      <w:rPr>
        <w:rFonts w:cstheme="minorHAnsi"/>
        <w:spacing w:val="-6"/>
        <w:sz w:val="16"/>
      </w:rPr>
      <w:t xml:space="preserve"> </w:t>
    </w:r>
    <w:r w:rsidRPr="00C21F75">
      <w:rPr>
        <w:rFonts w:cstheme="minorHAnsi"/>
        <w:sz w:val="16"/>
      </w:rPr>
      <w:t>Special</w:t>
    </w:r>
    <w:r w:rsidRPr="00C21F75">
      <w:rPr>
        <w:rFonts w:cstheme="minorHAnsi"/>
        <w:spacing w:val="-9"/>
        <w:sz w:val="16"/>
      </w:rPr>
      <w:t xml:space="preserve"> </w:t>
    </w:r>
    <w:r w:rsidRPr="00C21F75">
      <w:rPr>
        <w:rFonts w:cstheme="minorHAnsi"/>
        <w:sz w:val="16"/>
      </w:rPr>
      <w:t>Education</w:t>
    </w:r>
    <w:r w:rsidRPr="00C21F75">
      <w:rPr>
        <w:rFonts w:cstheme="minorHAnsi"/>
        <w:spacing w:val="-9"/>
        <w:sz w:val="16"/>
      </w:rPr>
      <w:t xml:space="preserve"> </w:t>
    </w:r>
    <w:r w:rsidRPr="00C21F75">
      <w:rPr>
        <w:rFonts w:cstheme="minorHAnsi"/>
        <w:spacing w:val="-1"/>
        <w:sz w:val="16"/>
      </w:rPr>
      <w:t>Programs</w:t>
    </w:r>
    <w:r w:rsidRPr="00C21F75">
      <w:rPr>
        <w:rFonts w:cstheme="minorHAnsi"/>
        <w:spacing w:val="71"/>
        <w:sz w:val="16"/>
      </w:rPr>
      <w:t xml:space="preserve"> </w:t>
    </w:r>
    <w:r w:rsidRPr="00C21F75">
      <w:rPr>
        <w:rFonts w:cstheme="minorHAnsi"/>
        <w:sz w:val="16"/>
      </w:rPr>
      <w:t>(OSEP),</w:t>
    </w:r>
    <w:r w:rsidRPr="00C21F75">
      <w:rPr>
        <w:rFonts w:cstheme="minorHAnsi"/>
        <w:spacing w:val="-7"/>
        <w:sz w:val="16"/>
      </w:rPr>
      <w:t xml:space="preserve"> </w:t>
    </w:r>
    <w:r w:rsidRPr="00C21F75">
      <w:rPr>
        <w:rFonts w:cstheme="minorHAnsi"/>
        <w:sz w:val="16"/>
      </w:rPr>
      <w:t>under</w:t>
    </w:r>
    <w:r w:rsidRPr="00C21F75">
      <w:rPr>
        <w:rFonts w:cstheme="minorHAnsi"/>
        <w:spacing w:val="-9"/>
        <w:sz w:val="16"/>
      </w:rPr>
      <w:t xml:space="preserve"> </w:t>
    </w:r>
    <w:r w:rsidRPr="00C21F75">
      <w:rPr>
        <w:rFonts w:cstheme="minorHAnsi"/>
        <w:sz w:val="16"/>
      </w:rPr>
      <w:t>the</w:t>
    </w:r>
    <w:r w:rsidRPr="00C21F75">
      <w:rPr>
        <w:rFonts w:cstheme="minorHAnsi"/>
        <w:spacing w:val="-5"/>
        <w:sz w:val="16"/>
      </w:rPr>
      <w:t xml:space="preserve"> </w:t>
    </w:r>
    <w:r w:rsidRPr="00C21F75">
      <w:rPr>
        <w:rFonts w:cstheme="minorHAnsi"/>
        <w:sz w:val="16"/>
      </w:rPr>
      <w:t>Individuals</w:t>
    </w:r>
    <w:r w:rsidRPr="00C21F75">
      <w:rPr>
        <w:rFonts w:cstheme="minorHAnsi"/>
        <w:spacing w:val="-9"/>
        <w:sz w:val="16"/>
      </w:rPr>
      <w:t xml:space="preserve"> </w:t>
    </w:r>
    <w:r w:rsidRPr="00C21F75">
      <w:rPr>
        <w:rFonts w:cstheme="minorHAnsi"/>
        <w:spacing w:val="1"/>
        <w:sz w:val="16"/>
      </w:rPr>
      <w:t>with</w:t>
    </w:r>
    <w:r w:rsidRPr="00C21F75">
      <w:rPr>
        <w:rFonts w:cstheme="minorHAnsi"/>
        <w:spacing w:val="-11"/>
        <w:sz w:val="16"/>
      </w:rPr>
      <w:t xml:space="preserve"> </w:t>
    </w:r>
    <w:r w:rsidRPr="00C21F75">
      <w:rPr>
        <w:rFonts w:cstheme="minorHAnsi"/>
        <w:sz w:val="16"/>
      </w:rPr>
      <w:t>Disabilities</w:t>
    </w:r>
    <w:r w:rsidRPr="00C21F75">
      <w:rPr>
        <w:rFonts w:cstheme="minorHAnsi"/>
        <w:spacing w:val="-9"/>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Act.</w:t>
    </w:r>
    <w:r w:rsidRPr="00C21F75">
      <w:rPr>
        <w:rFonts w:cstheme="minorHAnsi"/>
        <w:spacing w:val="-11"/>
        <w:sz w:val="16"/>
      </w:rPr>
      <w:t xml:space="preserve"> </w:t>
    </w:r>
    <w:r w:rsidRPr="00C21F75">
      <w:rPr>
        <w:rFonts w:cstheme="minorHAnsi"/>
        <w:spacing w:val="-1"/>
        <w:sz w:val="16"/>
      </w:rPr>
      <w:t>The</w:t>
    </w:r>
    <w:r w:rsidRPr="00C21F75">
      <w:rPr>
        <w:rFonts w:cstheme="minorHAnsi"/>
        <w:spacing w:val="-4"/>
        <w:sz w:val="16"/>
      </w:rPr>
      <w:t xml:space="preserve"> </w:t>
    </w:r>
    <w:r w:rsidRPr="00C21F75">
      <w:rPr>
        <w:rFonts w:cstheme="minorHAnsi"/>
        <w:sz w:val="16"/>
      </w:rPr>
      <w:t>Maryland</w:t>
    </w:r>
    <w:r w:rsidRPr="00C21F75">
      <w:rPr>
        <w:rFonts w:cstheme="minorHAnsi"/>
        <w:spacing w:val="-6"/>
        <w:sz w:val="16"/>
      </w:rPr>
      <w:t xml:space="preserve"> </w:t>
    </w:r>
    <w:r w:rsidRPr="00C21F75">
      <w:rPr>
        <w:rFonts w:cstheme="minorHAnsi"/>
        <w:sz w:val="16"/>
      </w:rPr>
      <w:t>State</w:t>
    </w:r>
    <w:r w:rsidRPr="00C21F75">
      <w:rPr>
        <w:rFonts w:cstheme="minorHAnsi"/>
        <w:spacing w:val="-9"/>
        <w:sz w:val="16"/>
      </w:rPr>
      <w:t xml:space="preserve"> </w:t>
    </w:r>
    <w:r w:rsidRPr="00C21F75">
      <w:rPr>
        <w:rFonts w:cstheme="minorHAnsi"/>
        <w:sz w:val="16"/>
      </w:rPr>
      <w:t>Department</w:t>
    </w:r>
    <w:r w:rsidRPr="00C21F75">
      <w:rPr>
        <w:rFonts w:cstheme="minorHAnsi"/>
        <w:spacing w:val="-5"/>
        <w:sz w:val="16"/>
      </w:rPr>
      <w:t xml:space="preserve"> </w:t>
    </w:r>
    <w:r w:rsidRPr="00C21F75">
      <w:rPr>
        <w:rFonts w:cstheme="minorHAnsi"/>
        <w:sz w:val="16"/>
      </w:rPr>
      <w:t>of</w:t>
    </w:r>
    <w:r w:rsidRPr="00C21F75">
      <w:rPr>
        <w:rFonts w:cstheme="minorHAnsi"/>
        <w:spacing w:val="-9"/>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pacing w:val="-1"/>
        <w:sz w:val="16"/>
      </w:rPr>
      <w:t>does</w:t>
    </w:r>
    <w:r w:rsidRPr="00C21F75">
      <w:rPr>
        <w:rFonts w:cstheme="minorHAnsi"/>
        <w:spacing w:val="-5"/>
        <w:sz w:val="16"/>
      </w:rPr>
      <w:t xml:space="preserve"> </w:t>
    </w:r>
    <w:r w:rsidRPr="00C21F75">
      <w:rPr>
        <w:rFonts w:cstheme="minorHAnsi"/>
        <w:spacing w:val="-1"/>
        <w:sz w:val="16"/>
      </w:rPr>
      <w:t>not</w:t>
    </w:r>
    <w:r w:rsidRPr="00C21F75">
      <w:rPr>
        <w:rFonts w:cstheme="minorHAnsi"/>
        <w:spacing w:val="82"/>
        <w:w w:val="99"/>
        <w:sz w:val="16"/>
      </w:rPr>
      <w:t xml:space="preserve"> </w:t>
    </w:r>
    <w:r w:rsidRPr="00C21F75">
      <w:rPr>
        <w:rFonts w:cstheme="minorHAnsi"/>
        <w:sz w:val="16"/>
      </w:rPr>
      <w:t>discriminate</w:t>
    </w:r>
    <w:r w:rsidRPr="00C21F75">
      <w:rPr>
        <w:rFonts w:cstheme="minorHAnsi"/>
        <w:spacing w:val="-7"/>
        <w:sz w:val="16"/>
      </w:rPr>
      <w:t xml:space="preserve"> </w:t>
    </w:r>
    <w:r w:rsidRPr="00C21F75">
      <w:rPr>
        <w:rFonts w:cstheme="minorHAnsi"/>
        <w:spacing w:val="-1"/>
        <w:sz w:val="16"/>
      </w:rPr>
      <w:t>on</w:t>
    </w:r>
    <w:r w:rsidRPr="00C21F75">
      <w:rPr>
        <w:rFonts w:cstheme="minorHAnsi"/>
        <w:spacing w:val="-9"/>
        <w:sz w:val="16"/>
      </w:rPr>
      <w:t xml:space="preserve"> </w:t>
    </w:r>
    <w:r w:rsidRPr="00C21F75">
      <w:rPr>
        <w:rFonts w:cstheme="minorHAnsi"/>
        <w:sz w:val="16"/>
      </w:rPr>
      <w:t>the</w:t>
    </w:r>
    <w:r w:rsidRPr="00C21F75">
      <w:rPr>
        <w:rFonts w:cstheme="minorHAnsi"/>
        <w:spacing w:val="-3"/>
        <w:sz w:val="16"/>
      </w:rPr>
      <w:t xml:space="preserve"> </w:t>
    </w:r>
    <w:r w:rsidRPr="00C21F75">
      <w:rPr>
        <w:rFonts w:cstheme="minorHAnsi"/>
        <w:sz w:val="16"/>
      </w:rPr>
      <w:t>basis</w:t>
    </w:r>
    <w:r w:rsidRPr="00C21F75">
      <w:rPr>
        <w:rFonts w:cstheme="minorHAnsi"/>
        <w:spacing w:val="-8"/>
        <w:sz w:val="16"/>
      </w:rPr>
      <w:t xml:space="preserve"> </w:t>
    </w:r>
    <w:r w:rsidRPr="00C21F75">
      <w:rPr>
        <w:rFonts w:cstheme="minorHAnsi"/>
        <w:spacing w:val="-1"/>
        <w:sz w:val="16"/>
      </w:rPr>
      <w:t>of</w:t>
    </w:r>
    <w:r w:rsidRPr="00C21F75">
      <w:rPr>
        <w:rFonts w:cstheme="minorHAnsi"/>
        <w:spacing w:val="-3"/>
        <w:sz w:val="16"/>
      </w:rPr>
      <w:t xml:space="preserve"> </w:t>
    </w:r>
    <w:r w:rsidRPr="00C21F75">
      <w:rPr>
        <w:rFonts w:cstheme="minorHAnsi"/>
        <w:sz w:val="16"/>
      </w:rPr>
      <w:t>race,</w:t>
    </w:r>
    <w:r w:rsidRPr="00C21F75">
      <w:rPr>
        <w:rFonts w:cstheme="minorHAnsi"/>
        <w:spacing w:val="-9"/>
        <w:sz w:val="16"/>
      </w:rPr>
      <w:t xml:space="preserve"> </w:t>
    </w:r>
    <w:r w:rsidRPr="00C21F75">
      <w:rPr>
        <w:rFonts w:cstheme="minorHAnsi"/>
        <w:spacing w:val="-1"/>
        <w:sz w:val="16"/>
      </w:rPr>
      <w:t>color,</w:t>
    </w:r>
    <w:r w:rsidRPr="00C21F75">
      <w:rPr>
        <w:rFonts w:cstheme="minorHAnsi"/>
        <w:spacing w:val="-4"/>
        <w:sz w:val="16"/>
      </w:rPr>
      <w:t xml:space="preserve"> </w:t>
    </w:r>
    <w:r w:rsidRPr="00C21F75">
      <w:rPr>
        <w:rFonts w:cstheme="minorHAnsi"/>
        <w:spacing w:val="-1"/>
        <w:sz w:val="16"/>
      </w:rPr>
      <w:t>sex,</w:t>
    </w:r>
    <w:r w:rsidRPr="00C21F75">
      <w:rPr>
        <w:rFonts w:cstheme="minorHAnsi"/>
        <w:spacing w:val="-4"/>
        <w:sz w:val="16"/>
      </w:rPr>
      <w:t xml:space="preserve"> </w:t>
    </w:r>
    <w:r w:rsidRPr="00C21F75">
      <w:rPr>
        <w:rFonts w:cstheme="minorHAnsi"/>
        <w:sz w:val="16"/>
      </w:rPr>
      <w:t>age,</w:t>
    </w:r>
    <w:r w:rsidRPr="00C21F75">
      <w:rPr>
        <w:rFonts w:cstheme="minorHAnsi"/>
        <w:spacing w:val="-5"/>
        <w:sz w:val="16"/>
      </w:rPr>
      <w:t xml:space="preserve"> </w:t>
    </w:r>
    <w:r w:rsidRPr="00C21F75">
      <w:rPr>
        <w:rFonts w:cstheme="minorHAnsi"/>
        <w:sz w:val="16"/>
      </w:rPr>
      <w:t>national</w:t>
    </w:r>
    <w:r w:rsidRPr="00C21F75">
      <w:rPr>
        <w:rFonts w:cstheme="minorHAnsi"/>
        <w:spacing w:val="-6"/>
        <w:sz w:val="16"/>
      </w:rPr>
      <w:t xml:space="preserve"> </w:t>
    </w:r>
    <w:r w:rsidRPr="00C21F75">
      <w:rPr>
        <w:rFonts w:cstheme="minorHAnsi"/>
        <w:spacing w:val="-1"/>
        <w:sz w:val="16"/>
      </w:rPr>
      <w:t>origin,</w:t>
    </w:r>
    <w:r w:rsidRPr="00C21F75">
      <w:rPr>
        <w:rFonts w:cstheme="minorHAnsi"/>
        <w:spacing w:val="-4"/>
        <w:sz w:val="16"/>
      </w:rPr>
      <w:t xml:space="preserve"> </w:t>
    </w:r>
    <w:r w:rsidRPr="00C21F75">
      <w:rPr>
        <w:rFonts w:cstheme="minorHAnsi"/>
        <w:spacing w:val="-1"/>
        <w:sz w:val="16"/>
      </w:rPr>
      <w:t>religion,</w:t>
    </w:r>
    <w:r w:rsidRPr="00C21F75">
      <w:rPr>
        <w:rFonts w:cstheme="minorHAnsi"/>
        <w:spacing w:val="-9"/>
        <w:sz w:val="16"/>
      </w:rPr>
      <w:t xml:space="preserve"> </w:t>
    </w:r>
    <w:r w:rsidRPr="00C21F75">
      <w:rPr>
        <w:rFonts w:cstheme="minorHAnsi"/>
        <w:spacing w:val="2"/>
        <w:sz w:val="16"/>
      </w:rPr>
      <w:t>or</w:t>
    </w:r>
    <w:r w:rsidRPr="00C21F75">
      <w:rPr>
        <w:rFonts w:cstheme="minorHAnsi"/>
        <w:spacing w:val="-8"/>
        <w:sz w:val="16"/>
      </w:rPr>
      <w:t xml:space="preserve"> </w:t>
    </w:r>
    <w:r w:rsidRPr="00C21F75">
      <w:rPr>
        <w:rFonts w:cstheme="minorHAnsi"/>
        <w:sz w:val="16"/>
      </w:rPr>
      <w:t>disability</w:t>
    </w:r>
    <w:r w:rsidRPr="00C21F75">
      <w:rPr>
        <w:rFonts w:cstheme="minorHAnsi"/>
        <w:spacing w:val="-9"/>
        <w:sz w:val="16"/>
      </w:rPr>
      <w:t xml:space="preserve"> </w:t>
    </w:r>
    <w:r w:rsidRPr="00C21F75">
      <w:rPr>
        <w:rFonts w:cstheme="minorHAnsi"/>
        <w:sz w:val="16"/>
      </w:rPr>
      <w:t>in</w:t>
    </w:r>
    <w:r w:rsidRPr="00C21F75">
      <w:rPr>
        <w:rFonts w:cstheme="minorHAnsi"/>
        <w:spacing w:val="-5"/>
        <w:sz w:val="16"/>
      </w:rPr>
      <w:t xml:space="preserve"> </w:t>
    </w:r>
    <w:r w:rsidRPr="00C21F75">
      <w:rPr>
        <w:rFonts w:cstheme="minorHAnsi"/>
        <w:sz w:val="16"/>
      </w:rPr>
      <w:t>matters</w:t>
    </w:r>
    <w:r w:rsidRPr="00C21F75">
      <w:rPr>
        <w:rFonts w:cstheme="minorHAnsi"/>
        <w:spacing w:val="-7"/>
        <w:sz w:val="16"/>
      </w:rPr>
      <w:t xml:space="preserve"> </w:t>
    </w:r>
    <w:r w:rsidRPr="00C21F75">
      <w:rPr>
        <w:rFonts w:cstheme="minorHAnsi"/>
        <w:sz w:val="16"/>
      </w:rPr>
      <w:t>affecting</w:t>
    </w:r>
    <w:r w:rsidRPr="00C21F75">
      <w:rPr>
        <w:rFonts w:cstheme="minorHAnsi"/>
        <w:spacing w:val="-10"/>
        <w:sz w:val="16"/>
      </w:rPr>
      <w:t xml:space="preserve"> </w:t>
    </w:r>
    <w:r w:rsidRPr="00C21F75">
      <w:rPr>
        <w:rFonts w:cstheme="minorHAnsi"/>
        <w:sz w:val="16"/>
      </w:rPr>
      <w:t>employment</w:t>
    </w:r>
    <w:r w:rsidRPr="00C21F75">
      <w:rPr>
        <w:rFonts w:cstheme="minorHAnsi"/>
        <w:spacing w:val="-6"/>
        <w:sz w:val="16"/>
      </w:rPr>
      <w:t xml:space="preserve"> </w:t>
    </w:r>
    <w:r w:rsidRPr="00C21F75">
      <w:rPr>
        <w:rFonts w:cstheme="minorHAnsi"/>
        <w:spacing w:val="2"/>
        <w:sz w:val="16"/>
      </w:rPr>
      <w:t>or</w:t>
    </w:r>
    <w:r w:rsidRPr="00C21F75">
      <w:rPr>
        <w:rFonts w:cstheme="minorHAnsi"/>
        <w:spacing w:val="-8"/>
        <w:sz w:val="16"/>
      </w:rPr>
      <w:t xml:space="preserve"> </w:t>
    </w:r>
    <w:r w:rsidRPr="00C21F75">
      <w:rPr>
        <w:rFonts w:cstheme="minorHAnsi"/>
        <w:sz w:val="16"/>
      </w:rPr>
      <w:t>in</w:t>
    </w:r>
    <w:r w:rsidRPr="00C21F75">
      <w:rPr>
        <w:rFonts w:cstheme="minorHAnsi"/>
        <w:spacing w:val="94"/>
        <w:w w:val="99"/>
        <w:sz w:val="16"/>
      </w:rPr>
      <w:t xml:space="preserve"> </w:t>
    </w:r>
    <w:r w:rsidRPr="00C21F75">
      <w:rPr>
        <w:rFonts w:cstheme="minorHAnsi"/>
        <w:spacing w:val="-1"/>
        <w:sz w:val="16"/>
      </w:rPr>
      <w:t>providing</w:t>
    </w:r>
    <w:r w:rsidRPr="00C21F75">
      <w:rPr>
        <w:rFonts w:cstheme="minorHAnsi"/>
        <w:spacing w:val="-11"/>
        <w:sz w:val="16"/>
      </w:rPr>
      <w:t xml:space="preserve"> </w:t>
    </w:r>
    <w:r w:rsidRPr="00C21F75">
      <w:rPr>
        <w:rFonts w:cstheme="minorHAnsi"/>
        <w:sz w:val="16"/>
      </w:rPr>
      <w:t>access</w:t>
    </w:r>
    <w:r w:rsidRPr="00C21F75">
      <w:rPr>
        <w:rFonts w:cstheme="minorHAnsi"/>
        <w:spacing w:val="-9"/>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z w:val="16"/>
      </w:rPr>
      <w:t>programs.</w:t>
    </w:r>
    <w:r w:rsidRPr="00C21F75">
      <w:rPr>
        <w:rFonts w:cstheme="minorHAnsi"/>
        <w:spacing w:val="-6"/>
        <w:sz w:val="16"/>
      </w:rPr>
      <w:t xml:space="preserve"> </w:t>
    </w:r>
    <w:r w:rsidRPr="00C21F75">
      <w:rPr>
        <w:rFonts w:cstheme="minorHAnsi"/>
        <w:spacing w:val="-1"/>
        <w:sz w:val="16"/>
      </w:rPr>
      <w:t>For</w:t>
    </w:r>
    <w:r w:rsidRPr="00C21F75">
      <w:rPr>
        <w:rFonts w:cstheme="minorHAnsi"/>
        <w:spacing w:val="-6"/>
        <w:sz w:val="16"/>
      </w:rPr>
      <w:t xml:space="preserve"> </w:t>
    </w:r>
    <w:r w:rsidRPr="00C21F75">
      <w:rPr>
        <w:rFonts w:cstheme="minorHAnsi"/>
        <w:sz w:val="16"/>
      </w:rPr>
      <w:t>inquiries</w:t>
    </w:r>
    <w:r w:rsidRPr="00C21F75">
      <w:rPr>
        <w:rFonts w:cstheme="minorHAnsi"/>
        <w:spacing w:val="-9"/>
        <w:sz w:val="16"/>
      </w:rPr>
      <w:t xml:space="preserve"> </w:t>
    </w:r>
    <w:r w:rsidRPr="00C21F75">
      <w:rPr>
        <w:rFonts w:cstheme="minorHAnsi"/>
        <w:sz w:val="16"/>
      </w:rPr>
      <w:t>related</w:t>
    </w:r>
    <w:r w:rsidRPr="00C21F75">
      <w:rPr>
        <w:rFonts w:cstheme="minorHAnsi"/>
        <w:spacing w:val="-10"/>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z w:val="16"/>
      </w:rPr>
      <w:t>departmental</w:t>
    </w:r>
    <w:r w:rsidRPr="00C21F75">
      <w:rPr>
        <w:rFonts w:cstheme="minorHAnsi"/>
        <w:spacing w:val="-8"/>
        <w:sz w:val="16"/>
      </w:rPr>
      <w:t xml:space="preserve"> </w:t>
    </w:r>
    <w:r w:rsidRPr="00C21F75">
      <w:rPr>
        <w:rFonts w:cstheme="minorHAnsi"/>
        <w:sz w:val="16"/>
      </w:rPr>
      <w:t>policy,</w:t>
    </w:r>
    <w:r w:rsidRPr="00C21F75">
      <w:rPr>
        <w:rFonts w:cstheme="minorHAnsi"/>
        <w:spacing w:val="-10"/>
        <w:sz w:val="16"/>
      </w:rPr>
      <w:t xml:space="preserve"> </w:t>
    </w:r>
    <w:r w:rsidRPr="00C21F75">
      <w:rPr>
        <w:rFonts w:cstheme="minorHAnsi"/>
        <w:sz w:val="16"/>
      </w:rPr>
      <w:t>please</w:t>
    </w:r>
    <w:r w:rsidRPr="00C21F75">
      <w:rPr>
        <w:rFonts w:cstheme="minorHAnsi"/>
        <w:spacing w:val="-8"/>
        <w:sz w:val="16"/>
      </w:rPr>
      <w:t xml:space="preserve"> </w:t>
    </w:r>
    <w:r w:rsidRPr="00C21F75">
      <w:rPr>
        <w:rFonts w:cstheme="minorHAnsi"/>
        <w:sz w:val="16"/>
      </w:rPr>
      <w:t>contact</w:t>
    </w:r>
    <w:r w:rsidRPr="00C21F75">
      <w:rPr>
        <w:rFonts w:cstheme="minorHAnsi"/>
        <w:spacing w:val="-8"/>
        <w:sz w:val="16"/>
      </w:rPr>
      <w:t xml:space="preserve"> </w:t>
    </w:r>
    <w:r w:rsidRPr="00C21F75">
      <w:rPr>
        <w:rFonts w:cstheme="minorHAnsi"/>
        <w:sz w:val="16"/>
      </w:rPr>
      <w:t>the</w:t>
    </w:r>
    <w:r w:rsidRPr="00C21F75">
      <w:rPr>
        <w:rFonts w:cstheme="minorHAnsi"/>
        <w:spacing w:val="-9"/>
        <w:sz w:val="16"/>
      </w:rPr>
      <w:t xml:space="preserve"> </w:t>
    </w:r>
    <w:r w:rsidRPr="00C21F75">
      <w:rPr>
        <w:rFonts w:cstheme="minorHAnsi"/>
        <w:sz w:val="16"/>
      </w:rPr>
      <w:t>Equity</w:t>
    </w:r>
    <w:r w:rsidRPr="00C21F75">
      <w:rPr>
        <w:rFonts w:cstheme="minorHAnsi"/>
        <w:spacing w:val="-10"/>
        <w:sz w:val="16"/>
      </w:rPr>
      <w:t xml:space="preserve"> </w:t>
    </w:r>
    <w:r w:rsidRPr="00C21F75">
      <w:rPr>
        <w:rFonts w:cstheme="minorHAnsi"/>
        <w:sz w:val="16"/>
      </w:rPr>
      <w:t>Assurance</w:t>
    </w:r>
    <w:r w:rsidRPr="00C21F75">
      <w:rPr>
        <w:rFonts w:cstheme="minorHAnsi"/>
        <w:spacing w:val="-9"/>
        <w:sz w:val="16"/>
      </w:rPr>
      <w:t xml:space="preserve"> </w:t>
    </w:r>
    <w:r w:rsidRPr="00C21F75">
      <w:rPr>
        <w:rFonts w:cstheme="minorHAnsi"/>
        <w:sz w:val="16"/>
      </w:rPr>
      <w:t>and</w:t>
    </w:r>
    <w:r w:rsidRPr="00C21F75">
      <w:rPr>
        <w:rFonts w:cstheme="minorHAnsi"/>
        <w:w w:val="98"/>
        <w:sz w:val="16"/>
      </w:rPr>
      <w:t xml:space="preserve"> </w:t>
    </w:r>
    <w:r w:rsidRPr="00C21F75">
      <w:rPr>
        <w:rFonts w:cstheme="minorHAnsi"/>
        <w:spacing w:val="51"/>
        <w:w w:val="98"/>
        <w:sz w:val="16"/>
      </w:rPr>
      <w:t xml:space="preserve">  </w:t>
    </w:r>
    <w:r w:rsidRPr="00C21F75">
      <w:rPr>
        <w:rFonts w:cstheme="minorHAnsi"/>
        <w:sz w:val="16"/>
      </w:rPr>
      <w:t>Compliance</w:t>
    </w:r>
    <w:r w:rsidRPr="00C21F75">
      <w:rPr>
        <w:rFonts w:cstheme="minorHAnsi"/>
        <w:spacing w:val="-13"/>
        <w:sz w:val="16"/>
      </w:rPr>
      <w:t xml:space="preserve"> </w:t>
    </w:r>
    <w:r w:rsidRPr="00C21F75">
      <w:rPr>
        <w:rFonts w:cstheme="minorHAnsi"/>
        <w:sz w:val="16"/>
      </w:rPr>
      <w:t>Branch:</w:t>
    </w:r>
    <w:r w:rsidRPr="00C21F75">
      <w:rPr>
        <w:rFonts w:cstheme="minorHAnsi"/>
        <w:spacing w:val="-15"/>
        <w:sz w:val="16"/>
      </w:rPr>
      <w:t xml:space="preserve"> </w:t>
    </w:r>
    <w:r w:rsidRPr="00C21F75">
      <w:rPr>
        <w:rFonts w:cstheme="minorHAnsi"/>
        <w:sz w:val="16"/>
      </w:rPr>
      <w:t>Phone</w:t>
    </w:r>
    <w:r w:rsidRPr="00C21F75">
      <w:rPr>
        <w:rFonts w:cstheme="minorHAnsi"/>
        <w:spacing w:val="-9"/>
        <w:sz w:val="16"/>
      </w:rPr>
      <w:t xml:space="preserve"> </w:t>
    </w:r>
    <w:r w:rsidRPr="00C21F75">
      <w:rPr>
        <w:rFonts w:cstheme="minorHAnsi"/>
        <w:sz w:val="16"/>
      </w:rPr>
      <w:t>410-767-0433,</w:t>
    </w:r>
    <w:r w:rsidRPr="00C21F75">
      <w:rPr>
        <w:rFonts w:cstheme="minorHAnsi"/>
        <w:spacing w:val="-11"/>
        <w:sz w:val="16"/>
      </w:rPr>
      <w:t xml:space="preserve"> </w:t>
    </w:r>
    <w:r w:rsidRPr="00C21F75">
      <w:rPr>
        <w:rFonts w:cstheme="minorHAnsi"/>
        <w:spacing w:val="-3"/>
        <w:sz w:val="16"/>
      </w:rPr>
      <w:t>TTY</w:t>
    </w:r>
    <w:r w:rsidRPr="00C21F75">
      <w:rPr>
        <w:rFonts w:cstheme="minorHAnsi"/>
        <w:spacing w:val="-11"/>
        <w:sz w:val="16"/>
      </w:rPr>
      <w:t xml:space="preserve"> </w:t>
    </w:r>
    <w:r w:rsidRPr="00C21F75">
      <w:rPr>
        <w:rFonts w:cstheme="minorHAnsi"/>
        <w:sz w:val="16"/>
      </w:rPr>
      <w:t>410-767-0426,</w:t>
    </w:r>
    <w:r w:rsidRPr="00C21F75">
      <w:rPr>
        <w:rFonts w:cstheme="minorHAnsi"/>
        <w:spacing w:val="-14"/>
        <w:sz w:val="16"/>
      </w:rPr>
      <w:t xml:space="preserve"> </w:t>
    </w:r>
    <w:r w:rsidRPr="00C21F75">
      <w:rPr>
        <w:rFonts w:cstheme="minorHAnsi"/>
        <w:sz w:val="16"/>
      </w:rPr>
      <w:t>Fax</w:t>
    </w:r>
    <w:r w:rsidRPr="00C21F75">
      <w:rPr>
        <w:rFonts w:cstheme="minorHAnsi"/>
        <w:spacing w:val="-14"/>
        <w:sz w:val="16"/>
      </w:rPr>
      <w:t xml:space="preserve"> </w:t>
    </w:r>
    <w:r w:rsidRPr="00C21F75">
      <w:rPr>
        <w:rFonts w:cstheme="minorHAnsi"/>
        <w:sz w:val="16"/>
      </w:rPr>
      <w:t>410-767-0431.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168F4E" w14:textId="77777777" w:rsidR="00FD0E12" w:rsidRDefault="00FD0E12">
      <w:r>
        <w:separator/>
      </w:r>
    </w:p>
  </w:footnote>
  <w:footnote w:type="continuationSeparator" w:id="0">
    <w:p w14:paraId="1B51AD92" w14:textId="77777777" w:rsidR="00FD0E12" w:rsidRDefault="00FD0E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2F832A6"/>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135E83B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6F66F6"/>
    <w:multiLevelType w:val="hybridMultilevel"/>
    <w:tmpl w:val="09E6F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AD46FE"/>
    <w:multiLevelType w:val="hybridMultilevel"/>
    <w:tmpl w:val="0162863E"/>
    <w:lvl w:ilvl="0" w:tplc="15A84AF2">
      <w:start w:val="1"/>
      <w:numFmt w:val="decimal"/>
      <w:lvlText w:val="%1."/>
      <w:lvlJc w:val="left"/>
      <w:pPr>
        <w:ind w:left="720" w:hanging="360"/>
      </w:pPr>
      <w:rPr>
        <w:rFonts w:ascii="Cambria" w:hAnsi="Cambria" w:hint="default"/>
        <w:b w:val="0"/>
        <w:i w:val="0"/>
        <w:caps w:val="0"/>
        <w:strike w:val="0"/>
        <w:dstrike w:val="0"/>
        <w:vanish w:val="0"/>
        <w:color w:val="000000" w:themeColor="text1"/>
        <w:sz w:val="24"/>
        <w:vertAlign w:val="baseline"/>
      </w:rPr>
    </w:lvl>
    <w:lvl w:ilvl="1" w:tplc="6900906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B90106"/>
    <w:multiLevelType w:val="hybridMultilevel"/>
    <w:tmpl w:val="0278383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655E0F21"/>
    <w:multiLevelType w:val="hybridMultilevel"/>
    <w:tmpl w:val="9A3694E0"/>
    <w:lvl w:ilvl="0" w:tplc="6DA23E1A">
      <w:start w:val="1"/>
      <w:numFmt w:val="decimal"/>
      <w:lvlText w:val="%1."/>
      <w:lvlJc w:val="left"/>
      <w:pPr>
        <w:ind w:left="720" w:hanging="360"/>
      </w:pPr>
      <w:rPr>
        <w:rFonts w:ascii="Arial" w:hAnsi="Arial" w:hint="default"/>
        <w:b/>
        <w:i w:val="0"/>
        <w:caps w:val="0"/>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F41B4F"/>
    <w:multiLevelType w:val="hybridMultilevel"/>
    <w:tmpl w:val="A3F42FD8"/>
    <w:lvl w:ilvl="0" w:tplc="04090017">
      <w:start w:val="1"/>
      <w:numFmt w:val="lowerLetter"/>
      <w:lvlText w:val="%1)"/>
      <w:lvlJc w:val="left"/>
      <w:pPr>
        <w:ind w:left="1620" w:hanging="360"/>
      </w:pPr>
    </w:lvl>
    <w:lvl w:ilvl="1" w:tplc="04090017">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15:restartNumberingAfterBreak="0">
    <w:nsid w:val="7AD92D2C"/>
    <w:multiLevelType w:val="hybridMultilevel"/>
    <w:tmpl w:val="49E4F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195C75"/>
    <w:multiLevelType w:val="hybridMultilevel"/>
    <w:tmpl w:val="73EE1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8"/>
  </w:num>
  <w:num w:numId="4">
    <w:abstractNumId w:val="7"/>
  </w:num>
  <w:num w:numId="5">
    <w:abstractNumId w:val="4"/>
  </w:num>
  <w:num w:numId="6">
    <w:abstractNumId w:val="0"/>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grammar="clean"/>
  <w:attachedTemplate r:id="rId1"/>
  <w:documentProtection w:edit="readOnly" w:enforcement="1" w:cryptProviderType="rsaAES" w:cryptAlgorithmClass="hash" w:cryptAlgorithmType="typeAny" w:cryptAlgorithmSid="14" w:cryptSpinCount="100000" w:hash="9FFCdUk+UE6VV+zguTtiWSRd5cZ4f07JTwFuw/tkWf/sS+Kh2Jse/5qo3EgJXGoaVUS4mPxbuQ2uaNyICAjZVw==" w:salt="LLCk4UAeSFa3a1wpECGRTg=="/>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1B4"/>
    <w:rsid w:val="0000587D"/>
    <w:rsid w:val="000117F8"/>
    <w:rsid w:val="00016131"/>
    <w:rsid w:val="00021DC7"/>
    <w:rsid w:val="00022AEF"/>
    <w:rsid w:val="00024D65"/>
    <w:rsid w:val="00026103"/>
    <w:rsid w:val="00034454"/>
    <w:rsid w:val="000359A6"/>
    <w:rsid w:val="00040958"/>
    <w:rsid w:val="00041010"/>
    <w:rsid w:val="00043545"/>
    <w:rsid w:val="00084133"/>
    <w:rsid w:val="00084FA1"/>
    <w:rsid w:val="00094CC5"/>
    <w:rsid w:val="00095A3A"/>
    <w:rsid w:val="000A08B6"/>
    <w:rsid w:val="000B1BE8"/>
    <w:rsid w:val="000C1E92"/>
    <w:rsid w:val="000C6495"/>
    <w:rsid w:val="000D03AC"/>
    <w:rsid w:val="000E382A"/>
    <w:rsid w:val="000E6336"/>
    <w:rsid w:val="000F47E3"/>
    <w:rsid w:val="000F7B5F"/>
    <w:rsid w:val="00127DF5"/>
    <w:rsid w:val="00130E09"/>
    <w:rsid w:val="00134330"/>
    <w:rsid w:val="00146326"/>
    <w:rsid w:val="00152448"/>
    <w:rsid w:val="001540A1"/>
    <w:rsid w:val="0016001C"/>
    <w:rsid w:val="00194916"/>
    <w:rsid w:val="00195716"/>
    <w:rsid w:val="001A27E3"/>
    <w:rsid w:val="001B3725"/>
    <w:rsid w:val="001C18F5"/>
    <w:rsid w:val="001D2E3F"/>
    <w:rsid w:val="001E2982"/>
    <w:rsid w:val="001E731C"/>
    <w:rsid w:val="001F4783"/>
    <w:rsid w:val="00204790"/>
    <w:rsid w:val="00213DCE"/>
    <w:rsid w:val="00222212"/>
    <w:rsid w:val="00230CF8"/>
    <w:rsid w:val="00243A2C"/>
    <w:rsid w:val="002505C1"/>
    <w:rsid w:val="00257077"/>
    <w:rsid w:val="002616D9"/>
    <w:rsid w:val="00261E49"/>
    <w:rsid w:val="002771C2"/>
    <w:rsid w:val="00277D57"/>
    <w:rsid w:val="002879E0"/>
    <w:rsid w:val="00292281"/>
    <w:rsid w:val="0029661D"/>
    <w:rsid w:val="002A6139"/>
    <w:rsid w:val="002F1C16"/>
    <w:rsid w:val="002F274D"/>
    <w:rsid w:val="0030231F"/>
    <w:rsid w:val="00302526"/>
    <w:rsid w:val="00304784"/>
    <w:rsid w:val="00315AEB"/>
    <w:rsid w:val="00320C12"/>
    <w:rsid w:val="00325660"/>
    <w:rsid w:val="0032799B"/>
    <w:rsid w:val="003459AD"/>
    <w:rsid w:val="0034711A"/>
    <w:rsid w:val="00355236"/>
    <w:rsid w:val="00355F0E"/>
    <w:rsid w:val="00375675"/>
    <w:rsid w:val="00391724"/>
    <w:rsid w:val="00392E12"/>
    <w:rsid w:val="00395D7B"/>
    <w:rsid w:val="003969D3"/>
    <w:rsid w:val="003C5ACA"/>
    <w:rsid w:val="003D034A"/>
    <w:rsid w:val="003D09AB"/>
    <w:rsid w:val="003D42BB"/>
    <w:rsid w:val="003D569F"/>
    <w:rsid w:val="003E618E"/>
    <w:rsid w:val="00412FD1"/>
    <w:rsid w:val="00420EDF"/>
    <w:rsid w:val="0042134B"/>
    <w:rsid w:val="0042429D"/>
    <w:rsid w:val="00425534"/>
    <w:rsid w:val="004304AF"/>
    <w:rsid w:val="00433CF3"/>
    <w:rsid w:val="0044441A"/>
    <w:rsid w:val="00447D16"/>
    <w:rsid w:val="0045336E"/>
    <w:rsid w:val="004548A7"/>
    <w:rsid w:val="00456D6E"/>
    <w:rsid w:val="0046023F"/>
    <w:rsid w:val="004642E0"/>
    <w:rsid w:val="00464384"/>
    <w:rsid w:val="0046489C"/>
    <w:rsid w:val="00476E0C"/>
    <w:rsid w:val="00477FB0"/>
    <w:rsid w:val="004804F8"/>
    <w:rsid w:val="004874B9"/>
    <w:rsid w:val="00490903"/>
    <w:rsid w:val="00495278"/>
    <w:rsid w:val="004A08F6"/>
    <w:rsid w:val="004A20ED"/>
    <w:rsid w:val="004A5C83"/>
    <w:rsid w:val="004B41B4"/>
    <w:rsid w:val="004C2157"/>
    <w:rsid w:val="004D66E8"/>
    <w:rsid w:val="004E4FC7"/>
    <w:rsid w:val="00505223"/>
    <w:rsid w:val="005066D7"/>
    <w:rsid w:val="00507ACB"/>
    <w:rsid w:val="00514010"/>
    <w:rsid w:val="00520DAC"/>
    <w:rsid w:val="005401C8"/>
    <w:rsid w:val="00542418"/>
    <w:rsid w:val="005506AF"/>
    <w:rsid w:val="0056321E"/>
    <w:rsid w:val="00563375"/>
    <w:rsid w:val="0059001E"/>
    <w:rsid w:val="00591EC0"/>
    <w:rsid w:val="00594263"/>
    <w:rsid w:val="00595B56"/>
    <w:rsid w:val="005A0930"/>
    <w:rsid w:val="005B1D3A"/>
    <w:rsid w:val="005B6A40"/>
    <w:rsid w:val="005C4E18"/>
    <w:rsid w:val="005D0760"/>
    <w:rsid w:val="005D5075"/>
    <w:rsid w:val="005D5F3D"/>
    <w:rsid w:val="005E756E"/>
    <w:rsid w:val="005F09A0"/>
    <w:rsid w:val="0060055D"/>
    <w:rsid w:val="00601388"/>
    <w:rsid w:val="00605E67"/>
    <w:rsid w:val="00607595"/>
    <w:rsid w:val="0061570D"/>
    <w:rsid w:val="00617F06"/>
    <w:rsid w:val="006215E7"/>
    <w:rsid w:val="00637605"/>
    <w:rsid w:val="00643BD2"/>
    <w:rsid w:val="00646424"/>
    <w:rsid w:val="00653A03"/>
    <w:rsid w:val="00655AD0"/>
    <w:rsid w:val="006579A8"/>
    <w:rsid w:val="006621A1"/>
    <w:rsid w:val="006637BE"/>
    <w:rsid w:val="00680846"/>
    <w:rsid w:val="00680EE7"/>
    <w:rsid w:val="00686BD4"/>
    <w:rsid w:val="00693313"/>
    <w:rsid w:val="00697D98"/>
    <w:rsid w:val="006A32E7"/>
    <w:rsid w:val="006A53F2"/>
    <w:rsid w:val="006B5ABD"/>
    <w:rsid w:val="006C0E5A"/>
    <w:rsid w:val="006C5760"/>
    <w:rsid w:val="006C7039"/>
    <w:rsid w:val="006D6472"/>
    <w:rsid w:val="006E4B5F"/>
    <w:rsid w:val="006F24EC"/>
    <w:rsid w:val="00702805"/>
    <w:rsid w:val="007157C3"/>
    <w:rsid w:val="0074022A"/>
    <w:rsid w:val="00741124"/>
    <w:rsid w:val="00742130"/>
    <w:rsid w:val="00742E9B"/>
    <w:rsid w:val="007475A7"/>
    <w:rsid w:val="00756DF9"/>
    <w:rsid w:val="00762A3B"/>
    <w:rsid w:val="00774632"/>
    <w:rsid w:val="00782EF2"/>
    <w:rsid w:val="007A021C"/>
    <w:rsid w:val="007A13D0"/>
    <w:rsid w:val="007B2E33"/>
    <w:rsid w:val="007B4C08"/>
    <w:rsid w:val="007B7371"/>
    <w:rsid w:val="007C6CB8"/>
    <w:rsid w:val="007C7CF7"/>
    <w:rsid w:val="007F1CD3"/>
    <w:rsid w:val="00806336"/>
    <w:rsid w:val="00806A5F"/>
    <w:rsid w:val="008113CD"/>
    <w:rsid w:val="008136E1"/>
    <w:rsid w:val="00817448"/>
    <w:rsid w:val="00820E9F"/>
    <w:rsid w:val="00825264"/>
    <w:rsid w:val="00827210"/>
    <w:rsid w:val="00842A4A"/>
    <w:rsid w:val="00843852"/>
    <w:rsid w:val="0084782F"/>
    <w:rsid w:val="008546F8"/>
    <w:rsid w:val="00864B8A"/>
    <w:rsid w:val="008708B5"/>
    <w:rsid w:val="00871E41"/>
    <w:rsid w:val="008732F7"/>
    <w:rsid w:val="008762B7"/>
    <w:rsid w:val="00882A7B"/>
    <w:rsid w:val="008A41A6"/>
    <w:rsid w:val="008A739E"/>
    <w:rsid w:val="008B6600"/>
    <w:rsid w:val="008C591B"/>
    <w:rsid w:val="008C67D4"/>
    <w:rsid w:val="008D1A9B"/>
    <w:rsid w:val="008E16F5"/>
    <w:rsid w:val="008E1EEC"/>
    <w:rsid w:val="008F15F8"/>
    <w:rsid w:val="008F4160"/>
    <w:rsid w:val="008F55DD"/>
    <w:rsid w:val="009002FC"/>
    <w:rsid w:val="00903943"/>
    <w:rsid w:val="00911E07"/>
    <w:rsid w:val="00913C54"/>
    <w:rsid w:val="00925323"/>
    <w:rsid w:val="00935275"/>
    <w:rsid w:val="00942251"/>
    <w:rsid w:val="0094367F"/>
    <w:rsid w:val="00950534"/>
    <w:rsid w:val="009528F5"/>
    <w:rsid w:val="00957C73"/>
    <w:rsid w:val="00970806"/>
    <w:rsid w:val="00971CC3"/>
    <w:rsid w:val="00982C56"/>
    <w:rsid w:val="00985DDD"/>
    <w:rsid w:val="009874CB"/>
    <w:rsid w:val="00990A7A"/>
    <w:rsid w:val="00992A87"/>
    <w:rsid w:val="0099450A"/>
    <w:rsid w:val="009947E3"/>
    <w:rsid w:val="00997941"/>
    <w:rsid w:val="009A5BD6"/>
    <w:rsid w:val="009A6C39"/>
    <w:rsid w:val="009B0651"/>
    <w:rsid w:val="009C0DD1"/>
    <w:rsid w:val="009C1EA9"/>
    <w:rsid w:val="009C27E5"/>
    <w:rsid w:val="009D4462"/>
    <w:rsid w:val="009F2BE7"/>
    <w:rsid w:val="00A035F6"/>
    <w:rsid w:val="00A0372C"/>
    <w:rsid w:val="00A047B2"/>
    <w:rsid w:val="00A11930"/>
    <w:rsid w:val="00A2212F"/>
    <w:rsid w:val="00A23804"/>
    <w:rsid w:val="00A264F3"/>
    <w:rsid w:val="00A30AD5"/>
    <w:rsid w:val="00A3692D"/>
    <w:rsid w:val="00A46783"/>
    <w:rsid w:val="00A55EE6"/>
    <w:rsid w:val="00A63ECC"/>
    <w:rsid w:val="00A76F89"/>
    <w:rsid w:val="00A8678C"/>
    <w:rsid w:val="00A966C4"/>
    <w:rsid w:val="00AA2D0D"/>
    <w:rsid w:val="00AB4D0D"/>
    <w:rsid w:val="00AB7091"/>
    <w:rsid w:val="00AB71D1"/>
    <w:rsid w:val="00AD7D70"/>
    <w:rsid w:val="00AE650E"/>
    <w:rsid w:val="00AF0D78"/>
    <w:rsid w:val="00B016EC"/>
    <w:rsid w:val="00B2195C"/>
    <w:rsid w:val="00B22321"/>
    <w:rsid w:val="00B25318"/>
    <w:rsid w:val="00B26FE9"/>
    <w:rsid w:val="00B35AA5"/>
    <w:rsid w:val="00B35D73"/>
    <w:rsid w:val="00B3740B"/>
    <w:rsid w:val="00B42C47"/>
    <w:rsid w:val="00B42D78"/>
    <w:rsid w:val="00B475AE"/>
    <w:rsid w:val="00B636ED"/>
    <w:rsid w:val="00B76791"/>
    <w:rsid w:val="00B959C7"/>
    <w:rsid w:val="00B96597"/>
    <w:rsid w:val="00BA0326"/>
    <w:rsid w:val="00BA4DD0"/>
    <w:rsid w:val="00BA5530"/>
    <w:rsid w:val="00BD35E3"/>
    <w:rsid w:val="00BE304F"/>
    <w:rsid w:val="00C13233"/>
    <w:rsid w:val="00C17E60"/>
    <w:rsid w:val="00C21CFA"/>
    <w:rsid w:val="00C276A3"/>
    <w:rsid w:val="00C30F2C"/>
    <w:rsid w:val="00C32B9B"/>
    <w:rsid w:val="00C46D44"/>
    <w:rsid w:val="00C56748"/>
    <w:rsid w:val="00C64A95"/>
    <w:rsid w:val="00C75F1B"/>
    <w:rsid w:val="00C76522"/>
    <w:rsid w:val="00C82712"/>
    <w:rsid w:val="00C84747"/>
    <w:rsid w:val="00C95959"/>
    <w:rsid w:val="00CA00B7"/>
    <w:rsid w:val="00CA48FD"/>
    <w:rsid w:val="00CA5C97"/>
    <w:rsid w:val="00CA6107"/>
    <w:rsid w:val="00CA6385"/>
    <w:rsid w:val="00CA64B5"/>
    <w:rsid w:val="00CB76B5"/>
    <w:rsid w:val="00CC28FE"/>
    <w:rsid w:val="00CC3346"/>
    <w:rsid w:val="00CC4E3A"/>
    <w:rsid w:val="00CC69FD"/>
    <w:rsid w:val="00CE0A2C"/>
    <w:rsid w:val="00CE5EF6"/>
    <w:rsid w:val="00D01A92"/>
    <w:rsid w:val="00D02A3E"/>
    <w:rsid w:val="00D034D4"/>
    <w:rsid w:val="00D204E5"/>
    <w:rsid w:val="00D34C6F"/>
    <w:rsid w:val="00D54A2A"/>
    <w:rsid w:val="00D55805"/>
    <w:rsid w:val="00D55909"/>
    <w:rsid w:val="00D63269"/>
    <w:rsid w:val="00D6646E"/>
    <w:rsid w:val="00D66A58"/>
    <w:rsid w:val="00D76FD8"/>
    <w:rsid w:val="00D804B2"/>
    <w:rsid w:val="00D93612"/>
    <w:rsid w:val="00D97D10"/>
    <w:rsid w:val="00DA236F"/>
    <w:rsid w:val="00DB190F"/>
    <w:rsid w:val="00DB36F6"/>
    <w:rsid w:val="00DC0B46"/>
    <w:rsid w:val="00DC1869"/>
    <w:rsid w:val="00DC40DB"/>
    <w:rsid w:val="00DC5395"/>
    <w:rsid w:val="00DC6F10"/>
    <w:rsid w:val="00DD278A"/>
    <w:rsid w:val="00DD3E94"/>
    <w:rsid w:val="00E03321"/>
    <w:rsid w:val="00E05F49"/>
    <w:rsid w:val="00E0639C"/>
    <w:rsid w:val="00E277EC"/>
    <w:rsid w:val="00E37A31"/>
    <w:rsid w:val="00E41C8A"/>
    <w:rsid w:val="00E470A7"/>
    <w:rsid w:val="00E477D8"/>
    <w:rsid w:val="00E65860"/>
    <w:rsid w:val="00E66072"/>
    <w:rsid w:val="00E71388"/>
    <w:rsid w:val="00E73260"/>
    <w:rsid w:val="00E93E42"/>
    <w:rsid w:val="00E9507D"/>
    <w:rsid w:val="00EC3AC3"/>
    <w:rsid w:val="00EC4CD7"/>
    <w:rsid w:val="00EE0FDD"/>
    <w:rsid w:val="00EE54A6"/>
    <w:rsid w:val="00EE6526"/>
    <w:rsid w:val="00EF20FD"/>
    <w:rsid w:val="00F01952"/>
    <w:rsid w:val="00F05A45"/>
    <w:rsid w:val="00F13AC9"/>
    <w:rsid w:val="00F41925"/>
    <w:rsid w:val="00F45CC6"/>
    <w:rsid w:val="00F55097"/>
    <w:rsid w:val="00F5751D"/>
    <w:rsid w:val="00F613E0"/>
    <w:rsid w:val="00F65AAA"/>
    <w:rsid w:val="00F97FE2"/>
    <w:rsid w:val="00FA3A77"/>
    <w:rsid w:val="00FA4600"/>
    <w:rsid w:val="00FB4561"/>
    <w:rsid w:val="00FB6A60"/>
    <w:rsid w:val="00FC0117"/>
    <w:rsid w:val="00FC276F"/>
    <w:rsid w:val="00FD0E12"/>
    <w:rsid w:val="00FD167D"/>
    <w:rsid w:val="00FD6A0A"/>
    <w:rsid w:val="00FE1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B8EAFC"/>
  <w15:docId w15:val="{FEF4FD91-95D4-214F-9098-C19EF5A20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link w:val="Heading1Char"/>
    <w:qFormat/>
    <w:rsid w:val="002879E0"/>
    <w:pPr>
      <w:spacing w:before="240"/>
      <w:ind w:right="43"/>
      <w:outlineLvl w:val="0"/>
    </w:pPr>
    <w:rPr>
      <w:rFonts w:ascii="Calibri" w:eastAsia="Times" w:hAnsi="Calibri" w:cs="Calibri"/>
      <w:b/>
      <w:szCs w:val="28"/>
    </w:rPr>
  </w:style>
  <w:style w:type="paragraph" w:styleId="Heading2">
    <w:name w:val="heading 2"/>
    <w:basedOn w:val="Heading1"/>
    <w:next w:val="Normal"/>
    <w:link w:val="Heading2Char"/>
    <w:uiPriority w:val="1"/>
    <w:unhideWhenUsed/>
    <w:qFormat/>
    <w:rsid w:val="002879E0"/>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Footer"/>
    <w:link w:val="HeaderChar"/>
    <w:rsid w:val="00E65860"/>
    <w:pPr>
      <w:spacing w:before="240"/>
      <w:jc w:val="center"/>
    </w:pPr>
    <w:rPr>
      <w:rFonts w:eastAsia="Times"/>
      <w:b/>
      <w:sz w:val="28"/>
      <w:szCs w:val="28"/>
    </w:rPr>
  </w:style>
  <w:style w:type="paragraph" w:styleId="Footer">
    <w:name w:val="footer"/>
    <w:basedOn w:val="Normal"/>
    <w:link w:val="FooterChar"/>
    <w:rsid w:val="0030231F"/>
    <w:pPr>
      <w:tabs>
        <w:tab w:val="center" w:pos="4320"/>
        <w:tab w:val="right" w:pos="8640"/>
      </w:tabs>
    </w:pPr>
    <w:rPr>
      <w:rFonts w:asciiTheme="minorHAnsi" w:hAnsiTheme="minorHAnsi"/>
      <w:sz w:val="16"/>
      <w:lang w:val="x-none" w:eastAsia="x-none"/>
    </w:rPr>
  </w:style>
  <w:style w:type="table" w:styleId="TableGrid">
    <w:name w:val="Table Grid"/>
    <w:basedOn w:val="TableNormal"/>
    <w:rsid w:val="00EE5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EE54A6"/>
    <w:pPr>
      <w:numPr>
        <w:numId w:val="1"/>
      </w:numPr>
    </w:pPr>
  </w:style>
  <w:style w:type="character" w:customStyle="1" w:styleId="Heading1Char">
    <w:name w:val="Heading 1 Char"/>
    <w:link w:val="Heading1"/>
    <w:rsid w:val="002879E0"/>
    <w:rPr>
      <w:rFonts w:ascii="Calibri" w:eastAsia="Times" w:hAnsi="Calibri" w:cs="Calibri"/>
      <w:b/>
      <w:sz w:val="24"/>
      <w:szCs w:val="28"/>
    </w:rPr>
  </w:style>
  <w:style w:type="character" w:styleId="Hyperlink">
    <w:name w:val="Hyperlink"/>
    <w:rsid w:val="00A966C4"/>
    <w:rPr>
      <w:color w:val="0000FF"/>
      <w:u w:val="single"/>
    </w:rPr>
  </w:style>
  <w:style w:type="paragraph" w:styleId="BodyText">
    <w:name w:val="Body Text"/>
    <w:basedOn w:val="Normal"/>
    <w:link w:val="BodyTextChar"/>
    <w:rsid w:val="00A966C4"/>
    <w:pPr>
      <w:widowControl w:val="0"/>
      <w:tabs>
        <w:tab w:val="left" w:pos="-720"/>
      </w:tabs>
      <w:suppressAutoHyphens/>
      <w:jc w:val="both"/>
    </w:pPr>
    <w:rPr>
      <w:szCs w:val="20"/>
      <w:lang w:val="x-none" w:eastAsia="x-none"/>
    </w:rPr>
  </w:style>
  <w:style w:type="character" w:customStyle="1" w:styleId="BodyTextChar">
    <w:name w:val="Body Text Char"/>
    <w:link w:val="BodyText"/>
    <w:rsid w:val="00A966C4"/>
    <w:rPr>
      <w:sz w:val="24"/>
    </w:rPr>
  </w:style>
  <w:style w:type="paragraph" w:styleId="NormalWeb">
    <w:name w:val="Normal (Web)"/>
    <w:basedOn w:val="Normal"/>
    <w:uiPriority w:val="99"/>
    <w:unhideWhenUsed/>
    <w:rsid w:val="001A27E3"/>
    <w:pPr>
      <w:spacing w:before="100" w:beforeAutospacing="1" w:after="100" w:afterAutospacing="1"/>
    </w:pPr>
    <w:rPr>
      <w:rFonts w:eastAsia="Calibri"/>
    </w:rPr>
  </w:style>
  <w:style w:type="character" w:styleId="CommentReference">
    <w:name w:val="annotation reference"/>
    <w:rsid w:val="00213DCE"/>
    <w:rPr>
      <w:sz w:val="16"/>
      <w:szCs w:val="16"/>
    </w:rPr>
  </w:style>
  <w:style w:type="paragraph" w:styleId="CommentText">
    <w:name w:val="annotation text"/>
    <w:basedOn w:val="Normal"/>
    <w:link w:val="CommentTextChar"/>
    <w:rsid w:val="00213DCE"/>
    <w:rPr>
      <w:sz w:val="20"/>
      <w:szCs w:val="20"/>
    </w:rPr>
  </w:style>
  <w:style w:type="character" w:customStyle="1" w:styleId="CommentTextChar">
    <w:name w:val="Comment Text Char"/>
    <w:basedOn w:val="DefaultParagraphFont"/>
    <w:link w:val="CommentText"/>
    <w:rsid w:val="00213DCE"/>
  </w:style>
  <w:style w:type="paragraph" w:styleId="CommentSubject">
    <w:name w:val="annotation subject"/>
    <w:aliases w:val="Bulletin Subject"/>
    <w:basedOn w:val="Normal"/>
    <w:next w:val="CommentText"/>
    <w:link w:val="CommentSubjectChar"/>
    <w:rsid w:val="00B22321"/>
    <w:pPr>
      <w:pBdr>
        <w:top w:val="single" w:sz="4" w:space="1" w:color="auto"/>
        <w:bottom w:val="single" w:sz="4" w:space="1" w:color="auto"/>
      </w:pBdr>
      <w:tabs>
        <w:tab w:val="left" w:pos="1800"/>
        <w:tab w:val="left" w:pos="3360"/>
        <w:tab w:val="left" w:pos="4920"/>
        <w:tab w:val="left" w:pos="6720"/>
        <w:tab w:val="left" w:pos="8280"/>
        <w:tab w:val="right" w:pos="9936"/>
      </w:tabs>
      <w:spacing w:before="120"/>
      <w:ind w:right="43"/>
    </w:pPr>
    <w:rPr>
      <w:rFonts w:asciiTheme="minorHAnsi" w:eastAsia="Times" w:hAnsiTheme="minorHAnsi"/>
      <w:b/>
      <w:sz w:val="20"/>
      <w:szCs w:val="20"/>
      <w:shd w:val="clear" w:color="auto" w:fill="FFC000" w:themeFill="accent4"/>
    </w:rPr>
  </w:style>
  <w:style w:type="character" w:customStyle="1" w:styleId="CommentSubjectChar">
    <w:name w:val="Comment Subject Char"/>
    <w:aliases w:val="Bulletin Subject Char"/>
    <w:link w:val="CommentSubject"/>
    <w:rsid w:val="00B22321"/>
    <w:rPr>
      <w:rFonts w:asciiTheme="minorHAnsi" w:eastAsia="Times" w:hAnsiTheme="minorHAnsi"/>
      <w:b/>
    </w:rPr>
  </w:style>
  <w:style w:type="paragraph" w:styleId="BalloonText">
    <w:name w:val="Balloon Text"/>
    <w:basedOn w:val="Normal"/>
    <w:link w:val="BalloonTextChar"/>
    <w:rsid w:val="00213DCE"/>
    <w:rPr>
      <w:rFonts w:ascii="Tahoma" w:hAnsi="Tahoma"/>
      <w:sz w:val="16"/>
      <w:szCs w:val="16"/>
      <w:lang w:val="x-none" w:eastAsia="x-none"/>
    </w:rPr>
  </w:style>
  <w:style w:type="character" w:customStyle="1" w:styleId="BalloonTextChar">
    <w:name w:val="Balloon Text Char"/>
    <w:link w:val="BalloonText"/>
    <w:rsid w:val="00213DCE"/>
    <w:rPr>
      <w:rFonts w:ascii="Tahoma" w:hAnsi="Tahoma" w:cs="Tahoma"/>
      <w:sz w:val="16"/>
      <w:szCs w:val="16"/>
    </w:rPr>
  </w:style>
  <w:style w:type="character" w:customStyle="1" w:styleId="FooterChar">
    <w:name w:val="Footer Char"/>
    <w:link w:val="Footer"/>
    <w:rsid w:val="0030231F"/>
    <w:rPr>
      <w:rFonts w:asciiTheme="minorHAnsi" w:hAnsiTheme="minorHAnsi"/>
      <w:sz w:val="16"/>
      <w:szCs w:val="24"/>
      <w:lang w:val="x-none" w:eastAsia="x-none"/>
    </w:rPr>
  </w:style>
  <w:style w:type="character" w:customStyle="1" w:styleId="HeaderChar">
    <w:name w:val="Header Char"/>
    <w:link w:val="Header"/>
    <w:rsid w:val="00E65860"/>
    <w:rPr>
      <w:rFonts w:asciiTheme="minorHAnsi" w:eastAsia="Times" w:hAnsiTheme="minorHAnsi"/>
      <w:b/>
      <w:sz w:val="28"/>
      <w:szCs w:val="28"/>
      <w:lang w:val="x-none" w:eastAsia="x-none"/>
    </w:rPr>
  </w:style>
  <w:style w:type="character" w:styleId="FollowedHyperlink">
    <w:name w:val="FollowedHyperlink"/>
    <w:rsid w:val="00514010"/>
    <w:rPr>
      <w:color w:val="800080"/>
      <w:u w:val="single"/>
    </w:rPr>
  </w:style>
  <w:style w:type="character" w:styleId="UnresolvedMention">
    <w:name w:val="Unresolved Mention"/>
    <w:basedOn w:val="DefaultParagraphFont"/>
    <w:uiPriority w:val="99"/>
    <w:semiHidden/>
    <w:unhideWhenUsed/>
    <w:rsid w:val="00AB7091"/>
    <w:rPr>
      <w:color w:val="605E5C"/>
      <w:shd w:val="clear" w:color="auto" w:fill="E1DFDD"/>
    </w:rPr>
  </w:style>
  <w:style w:type="paragraph" w:styleId="Title">
    <w:name w:val="Title"/>
    <w:basedOn w:val="Normal"/>
    <w:next w:val="Normal"/>
    <w:link w:val="TitleChar"/>
    <w:qFormat/>
    <w:rsid w:val="004874B9"/>
    <w:pPr>
      <w:contextualSpacing/>
      <w:jc w:val="center"/>
    </w:pPr>
    <w:rPr>
      <w:rFonts w:ascii="Helvetica" w:eastAsiaTheme="majorEastAsia" w:hAnsi="Helvetica" w:cstheme="majorBidi"/>
      <w:b/>
      <w:spacing w:val="-10"/>
      <w:kern w:val="28"/>
      <w:sz w:val="28"/>
      <w:szCs w:val="32"/>
    </w:rPr>
  </w:style>
  <w:style w:type="character" w:customStyle="1" w:styleId="TitleChar">
    <w:name w:val="Title Char"/>
    <w:basedOn w:val="DefaultParagraphFont"/>
    <w:link w:val="Title"/>
    <w:rsid w:val="004874B9"/>
    <w:rPr>
      <w:rFonts w:ascii="Helvetica" w:eastAsiaTheme="majorEastAsia" w:hAnsi="Helvetica" w:cstheme="majorBidi"/>
      <w:b/>
      <w:spacing w:val="-10"/>
      <w:kern w:val="28"/>
      <w:sz w:val="28"/>
      <w:szCs w:val="32"/>
    </w:rPr>
  </w:style>
  <w:style w:type="paragraph" w:styleId="Date">
    <w:name w:val="Date"/>
    <w:basedOn w:val="Normal"/>
    <w:next w:val="Normal"/>
    <w:link w:val="DateChar"/>
    <w:rsid w:val="00E65860"/>
    <w:pPr>
      <w:spacing w:before="240"/>
    </w:pPr>
    <w:rPr>
      <w:rFonts w:ascii="Calibri" w:eastAsia="Times" w:hAnsi="Calibri" w:cs="Calibri"/>
      <w:b/>
    </w:rPr>
  </w:style>
  <w:style w:type="character" w:customStyle="1" w:styleId="DateChar">
    <w:name w:val="Date Char"/>
    <w:basedOn w:val="DefaultParagraphFont"/>
    <w:link w:val="Date"/>
    <w:rsid w:val="00E65860"/>
    <w:rPr>
      <w:rFonts w:ascii="Calibri" w:eastAsia="Times" w:hAnsi="Calibri" w:cs="Calibri"/>
      <w:b/>
      <w:sz w:val="24"/>
      <w:szCs w:val="24"/>
    </w:rPr>
  </w:style>
  <w:style w:type="character" w:customStyle="1" w:styleId="Heading2Char">
    <w:name w:val="Heading 2 Char"/>
    <w:basedOn w:val="DefaultParagraphFont"/>
    <w:link w:val="Heading2"/>
    <w:uiPriority w:val="1"/>
    <w:rsid w:val="002879E0"/>
    <w:rPr>
      <w:rFonts w:ascii="Calibri" w:eastAsia="Times" w:hAnsi="Calibri" w:cs="Calibri"/>
      <w:b/>
      <w:sz w:val="24"/>
      <w:szCs w:val="28"/>
    </w:rPr>
  </w:style>
  <w:style w:type="character" w:styleId="PageNumber">
    <w:name w:val="page number"/>
    <w:basedOn w:val="DefaultParagraphFont"/>
    <w:semiHidden/>
    <w:unhideWhenUsed/>
    <w:rsid w:val="0030231F"/>
  </w:style>
  <w:style w:type="paragraph" w:styleId="ListParagraph">
    <w:name w:val="List Paragraph"/>
    <w:basedOn w:val="Normal"/>
    <w:uiPriority w:val="1"/>
    <w:qFormat/>
    <w:rsid w:val="008A41A6"/>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99860">
      <w:bodyDiv w:val="1"/>
      <w:marLeft w:val="0"/>
      <w:marRight w:val="0"/>
      <w:marTop w:val="0"/>
      <w:marBottom w:val="0"/>
      <w:divBdr>
        <w:top w:val="none" w:sz="0" w:space="0" w:color="auto"/>
        <w:left w:val="none" w:sz="0" w:space="0" w:color="auto"/>
        <w:bottom w:val="none" w:sz="0" w:space="0" w:color="auto"/>
        <w:right w:val="none" w:sz="0" w:space="0" w:color="auto"/>
      </w:divBdr>
    </w:div>
    <w:div w:id="172382215">
      <w:bodyDiv w:val="1"/>
      <w:marLeft w:val="0"/>
      <w:marRight w:val="0"/>
      <w:marTop w:val="0"/>
      <w:marBottom w:val="0"/>
      <w:divBdr>
        <w:top w:val="none" w:sz="0" w:space="0" w:color="auto"/>
        <w:left w:val="none" w:sz="0" w:space="0" w:color="auto"/>
        <w:bottom w:val="none" w:sz="0" w:space="0" w:color="auto"/>
        <w:right w:val="none" w:sz="0" w:space="0" w:color="auto"/>
      </w:divBdr>
    </w:div>
    <w:div w:id="688215458">
      <w:bodyDiv w:val="1"/>
      <w:marLeft w:val="0"/>
      <w:marRight w:val="0"/>
      <w:marTop w:val="0"/>
      <w:marBottom w:val="0"/>
      <w:divBdr>
        <w:top w:val="none" w:sz="0" w:space="0" w:color="auto"/>
        <w:left w:val="none" w:sz="0" w:space="0" w:color="auto"/>
        <w:bottom w:val="none" w:sz="0" w:space="0" w:color="auto"/>
        <w:right w:val="none" w:sz="0" w:space="0" w:color="auto"/>
      </w:divBdr>
    </w:div>
    <w:div w:id="922834259">
      <w:bodyDiv w:val="1"/>
      <w:marLeft w:val="0"/>
      <w:marRight w:val="0"/>
      <w:marTop w:val="0"/>
      <w:marBottom w:val="0"/>
      <w:divBdr>
        <w:top w:val="none" w:sz="0" w:space="0" w:color="auto"/>
        <w:left w:val="none" w:sz="0" w:space="0" w:color="auto"/>
        <w:bottom w:val="none" w:sz="0" w:space="0" w:color="auto"/>
        <w:right w:val="none" w:sz="0" w:space="0" w:color="auto"/>
      </w:divBdr>
    </w:div>
    <w:div w:id="1145202494">
      <w:bodyDiv w:val="1"/>
      <w:marLeft w:val="0"/>
      <w:marRight w:val="0"/>
      <w:marTop w:val="0"/>
      <w:marBottom w:val="0"/>
      <w:divBdr>
        <w:top w:val="none" w:sz="0" w:space="0" w:color="auto"/>
        <w:left w:val="none" w:sz="0" w:space="0" w:color="auto"/>
        <w:bottom w:val="none" w:sz="0" w:space="0" w:color="auto"/>
        <w:right w:val="none" w:sz="0" w:space="0" w:color="auto"/>
      </w:divBdr>
    </w:div>
    <w:div w:id="1338532287">
      <w:bodyDiv w:val="1"/>
      <w:marLeft w:val="0"/>
      <w:marRight w:val="0"/>
      <w:marTop w:val="0"/>
      <w:marBottom w:val="0"/>
      <w:divBdr>
        <w:top w:val="none" w:sz="0" w:space="0" w:color="auto"/>
        <w:left w:val="none" w:sz="0" w:space="0" w:color="auto"/>
        <w:bottom w:val="none" w:sz="0" w:space="0" w:color="auto"/>
        <w:right w:val="none" w:sz="0" w:space="0" w:color="auto"/>
      </w:divBdr>
    </w:div>
    <w:div w:id="1687898581">
      <w:bodyDiv w:val="1"/>
      <w:marLeft w:val="0"/>
      <w:marRight w:val="0"/>
      <w:marTop w:val="0"/>
      <w:marBottom w:val="0"/>
      <w:divBdr>
        <w:top w:val="none" w:sz="0" w:space="0" w:color="auto"/>
        <w:left w:val="none" w:sz="0" w:space="0" w:color="auto"/>
        <w:bottom w:val="none" w:sz="0" w:space="0" w:color="auto"/>
        <w:right w:val="none" w:sz="0" w:space="0" w:color="auto"/>
      </w:divBdr>
    </w:div>
    <w:div w:id="1784496678">
      <w:bodyDiv w:val="1"/>
      <w:marLeft w:val="0"/>
      <w:marRight w:val="0"/>
      <w:marTop w:val="0"/>
      <w:marBottom w:val="0"/>
      <w:divBdr>
        <w:top w:val="none" w:sz="0" w:space="0" w:color="auto"/>
        <w:left w:val="none" w:sz="0" w:space="0" w:color="auto"/>
        <w:bottom w:val="none" w:sz="0" w:space="0" w:color="auto"/>
        <w:right w:val="none" w:sz="0" w:space="0" w:color="auto"/>
      </w:divBdr>
    </w:div>
    <w:div w:id="2141220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morrison/Downloads/DEISESTab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18660785E2578B448BD989010016344E" ma:contentTypeVersion="1" ma:contentTypeDescription="Create a new document." ma:contentTypeScope="" ma:versionID="951e1daa039077727d4ea14f921b417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7239CA8-91C8-4440-9DE4-FD2102BA8FED}">
  <ds:schemaRefs>
    <ds:schemaRef ds:uri="http://schemas.openxmlformats.org/officeDocument/2006/bibliography"/>
  </ds:schemaRefs>
</ds:datastoreItem>
</file>

<file path=customXml/itemProps2.xml><?xml version="1.0" encoding="utf-8"?>
<ds:datastoreItem xmlns:ds="http://schemas.openxmlformats.org/officeDocument/2006/customXml" ds:itemID="{F8B33970-60C7-40C9-BC3E-A51B4F8D426C}"/>
</file>

<file path=customXml/itemProps3.xml><?xml version="1.0" encoding="utf-8"?>
<ds:datastoreItem xmlns:ds="http://schemas.openxmlformats.org/officeDocument/2006/customXml" ds:itemID="{67772BB7-87EA-4AAA-A03E-A6159917A879}"/>
</file>

<file path=customXml/itemProps4.xml><?xml version="1.0" encoding="utf-8"?>
<ds:datastoreItem xmlns:ds="http://schemas.openxmlformats.org/officeDocument/2006/customXml" ds:itemID="{D8F94A60-0A36-4DF3-A7E9-864D971A33AC}"/>
</file>

<file path=docProps/app.xml><?xml version="1.0" encoding="utf-8"?>
<Properties xmlns="http://schemas.openxmlformats.org/officeDocument/2006/extended-properties" xmlns:vt="http://schemas.openxmlformats.org/officeDocument/2006/docPropsVTypes">
  <Template>DEISESTabTemplate (1).dotx</Template>
  <TotalTime>9</TotalTime>
  <Pages>5</Pages>
  <Words>1926</Words>
  <Characters>11119</Characters>
  <Application>Microsoft Office Word</Application>
  <DocSecurity>8</DocSecurity>
  <Lines>198</Lines>
  <Paragraphs>67</Paragraphs>
  <ScaleCrop>false</ScaleCrop>
  <HeadingPairs>
    <vt:vector size="2" baseType="variant">
      <vt:variant>
        <vt:lpstr>Title</vt:lpstr>
      </vt:variant>
      <vt:variant>
        <vt:i4>1</vt:i4>
      </vt:variant>
    </vt:vector>
  </HeadingPairs>
  <TitlesOfParts>
    <vt:vector size="1" baseType="lpstr">
      <vt:lpstr>DEISESTabTemplate</vt:lpstr>
    </vt:vector>
  </TitlesOfParts>
  <Manager>Dr. Brian Morrison</Manager>
  <Company>MSDE</Company>
  <LinksUpToDate>false</LinksUpToDate>
  <CharactersWithSpaces>12978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DEISESTabTemplate</dc:title>
  <dc:subject>DEISES Technical Assistance Bulletin Template</dc:subject>
  <dc:creator>Microsoft Office User</dc:creator>
  <cp:keywords/>
  <dc:description/>
  <cp:lastModifiedBy>Microsoft Office User</cp:lastModifiedBy>
  <cp:revision>6</cp:revision>
  <cp:lastPrinted>2019-08-05T12:44:00Z</cp:lastPrinted>
  <dcterms:created xsi:type="dcterms:W3CDTF">2020-01-08T16:26:00Z</dcterms:created>
  <dcterms:modified xsi:type="dcterms:W3CDTF">2020-02-13T14:07:00Z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0x01010018660785E2578B448BD989010016344E</vt:lpwstr>
  </property>
  <property fmtid="{D5CDD505-2E9C-101B-9397-08002B2CF9AE}" pid="3" name="Order">
    <vt:r8>374500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