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E811" w14:textId="77777777" w:rsidR="00824F38" w:rsidRPr="00824F38" w:rsidRDefault="00824F38" w:rsidP="00824F38">
      <w:pPr>
        <w:pStyle w:val="Heading1"/>
      </w:pPr>
      <w:r w:rsidRPr="00824F38">
        <w:t>Part I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053"/>
      </w:tblGrid>
      <w:tr w:rsidR="00824F38" w:rsidRPr="000D392E" w14:paraId="5C8F9758" w14:textId="77777777" w:rsidTr="00381D52">
        <w:tc>
          <w:tcPr>
            <w:tcW w:w="4428" w:type="dxa"/>
          </w:tcPr>
          <w:p w14:paraId="153A8D33" w14:textId="77777777" w:rsidR="00824F38" w:rsidRPr="00824F38" w:rsidRDefault="00824F38" w:rsidP="00381D52">
            <w:pPr>
              <w:rPr>
                <w:b/>
              </w:rPr>
            </w:pPr>
            <w:r w:rsidRPr="00824F38">
              <w:rPr>
                <w:b/>
              </w:rPr>
              <w:t>SBHC Site(s) for this CQI Objective</w:t>
            </w:r>
          </w:p>
          <w:p w14:paraId="024799C6" w14:textId="77777777" w:rsidR="00824F38" w:rsidRPr="00824F38" w:rsidRDefault="00824F38" w:rsidP="00381D52"/>
        </w:tc>
        <w:tc>
          <w:tcPr>
            <w:tcW w:w="5148" w:type="dxa"/>
            <w:shd w:val="clear" w:color="auto" w:fill="FFFF99"/>
          </w:tcPr>
          <w:p w14:paraId="0FE2F5E8" w14:textId="77777777" w:rsidR="00824F38" w:rsidRPr="00824F38" w:rsidRDefault="00824F38" w:rsidP="00381D52">
            <w:pPr>
              <w:rPr>
                <w:i/>
              </w:rPr>
            </w:pPr>
            <w:r w:rsidRPr="00824F38">
              <w:rPr>
                <w:i/>
              </w:rPr>
              <w:t>Crab County Elementary School SBHC</w:t>
            </w:r>
          </w:p>
          <w:p w14:paraId="110088DF" w14:textId="77777777" w:rsidR="00824F38" w:rsidRPr="00824F38" w:rsidRDefault="00824F38" w:rsidP="00381D52">
            <w:pPr>
              <w:rPr>
                <w:i/>
              </w:rPr>
            </w:pPr>
            <w:r w:rsidRPr="00824F38">
              <w:rPr>
                <w:i/>
              </w:rPr>
              <w:t>Mountainview Elementary School SBHC</w:t>
            </w:r>
          </w:p>
        </w:tc>
      </w:tr>
      <w:tr w:rsidR="00824F38" w:rsidRPr="000D392E" w14:paraId="0BE2C9A1" w14:textId="77777777" w:rsidTr="00381D52">
        <w:tc>
          <w:tcPr>
            <w:tcW w:w="4428" w:type="dxa"/>
          </w:tcPr>
          <w:p w14:paraId="0BADFDFD" w14:textId="64BDDB39"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3BA8">
              <w:t>202</w:t>
            </w:r>
            <w:r w:rsidR="00F17A39">
              <w:t>1</w:t>
            </w:r>
            <w:r w:rsidR="001F3BA8">
              <w:t>-202</w:t>
            </w:r>
            <w:r w:rsidR="00F17A39">
              <w:t>2</w:t>
            </w:r>
            <w:r w:rsidR="001F3BA8">
              <w:t xml:space="preserve"> </w:t>
            </w:r>
            <w:r w:rsidRPr="00824F38">
              <w:t xml:space="preserve">school year for each SBHC.  State the sentinel condition and the markers to be used.  </w:t>
            </w:r>
          </w:p>
          <w:p w14:paraId="2CF57F6B"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shd w:val="clear" w:color="auto" w:fill="FFFF99"/>
          </w:tcPr>
          <w:p w14:paraId="612601AA"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Sentinel Condition:    Chronic Asthma</w:t>
            </w:r>
          </w:p>
          <w:p w14:paraId="0A1AAFC7"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Markers to be Used:   % of students with asthma plan</w:t>
            </w:r>
          </w:p>
          <w:p w14:paraId="3CD610AD"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ab/>
            </w:r>
            <w:r w:rsidRPr="00824F38">
              <w:rPr>
                <w:i/>
              </w:rPr>
              <w:tab/>
              <w:t xml:space="preserve">         % of visits in “green zone” or</w:t>
            </w:r>
          </w:p>
          <w:p w14:paraId="7B4A9D34"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sz w:val="20"/>
                <w:szCs w:val="20"/>
              </w:rPr>
            </w:pPr>
            <w:r w:rsidRPr="00824F38">
              <w:rPr>
                <w:i/>
              </w:rPr>
              <w:tab/>
            </w:r>
            <w:r w:rsidRPr="00824F38">
              <w:rPr>
                <w:i/>
              </w:rPr>
              <w:tab/>
            </w:r>
            <w:r w:rsidRPr="00824F38">
              <w:rPr>
                <w:i/>
              </w:rPr>
              <w:tab/>
              <w:t xml:space="preserve">                      % of students who are stable </w:t>
            </w:r>
            <w:r w:rsidRPr="00824F38">
              <w:rPr>
                <w:i/>
                <w:sz w:val="20"/>
                <w:szCs w:val="20"/>
              </w:rPr>
              <w:t>(no symptoms of cough or wheeze, improved lung function, reduction in number of severe attacks, minimized sleep disturbance, improved school attendance, reduction in hospitalizations)</w:t>
            </w:r>
          </w:p>
          <w:p w14:paraId="787DC45B" w14:textId="77777777"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0D392E" w14:paraId="54E9B894" w14:textId="77777777" w:rsidTr="00381D52">
        <w:tc>
          <w:tcPr>
            <w:tcW w:w="4428" w:type="dxa"/>
          </w:tcPr>
          <w:p w14:paraId="165DCEA0"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14:paraId="27CC9F40" w14:textId="77777777" w:rsidR="00824F38" w:rsidRPr="00824F38" w:rsidRDefault="00824F38" w:rsidP="00381D52">
            <w:pPr>
              <w:ind w:left="360" w:hanging="360"/>
              <w:rPr>
                <w:b/>
              </w:rPr>
            </w:pPr>
          </w:p>
        </w:tc>
        <w:tc>
          <w:tcPr>
            <w:tcW w:w="5148" w:type="dxa"/>
            <w:shd w:val="clear" w:color="auto" w:fill="FFFF99"/>
          </w:tcPr>
          <w:p w14:paraId="70062CE5" w14:textId="77777777" w:rsidR="00824F38" w:rsidRPr="00824F38" w:rsidRDefault="00824F38" w:rsidP="00381D52">
            <w:pPr>
              <w:rPr>
                <w:i/>
              </w:rPr>
            </w:pPr>
            <w:r w:rsidRPr="00824F38">
              <w:rPr>
                <w:i/>
              </w:rPr>
              <w:t>The Chronic Asthma audit form from the NASBHC CQI tool will be used (</w:t>
            </w:r>
            <w:r w:rsidR="001F7E1D">
              <w:rPr>
                <w:i/>
              </w:rPr>
              <w:t>see attached).  In November 2019</w:t>
            </w:r>
            <w:r w:rsidRPr="00824F38">
              <w:rPr>
                <w:i/>
              </w:rPr>
              <w:t>, enrollees in each SBHC who have chronic asthma will be identified and a list created, assigning a unique identifier to each individual.    A random sample of 20 of these unique identifiers will be selected.  Their charts will be reviewed for evidence of the markers listed above.  Data will be recorded on the audit form.</w:t>
            </w:r>
          </w:p>
          <w:p w14:paraId="37F53472" w14:textId="77777777" w:rsidR="00824F38" w:rsidRPr="00824F38" w:rsidRDefault="00824F38" w:rsidP="00381D52">
            <w:pPr>
              <w:rPr>
                <w:i/>
              </w:rPr>
            </w:pPr>
          </w:p>
        </w:tc>
      </w:tr>
      <w:tr w:rsidR="00824F38" w:rsidRPr="000D392E" w14:paraId="2108D7DB" w14:textId="77777777" w:rsidTr="00381D52">
        <w:tc>
          <w:tcPr>
            <w:tcW w:w="4428" w:type="dxa"/>
          </w:tcPr>
          <w:p w14:paraId="255AE454"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14:paraId="2AF626D6" w14:textId="77777777" w:rsidR="00824F38" w:rsidRPr="00824F38" w:rsidRDefault="00824F38" w:rsidP="00381D52">
            <w:pPr>
              <w:rPr>
                <w:b/>
              </w:rPr>
            </w:pPr>
          </w:p>
          <w:p w14:paraId="403C9BAF" w14:textId="77777777" w:rsidR="00824F38" w:rsidRPr="00824F38" w:rsidRDefault="00824F38" w:rsidP="00381D52">
            <w:pPr>
              <w:rPr>
                <w:b/>
              </w:rPr>
            </w:pPr>
          </w:p>
          <w:p w14:paraId="702D6E66" w14:textId="77777777" w:rsidR="00824F38" w:rsidRPr="00824F38" w:rsidRDefault="00824F38" w:rsidP="00381D52">
            <w:pPr>
              <w:rPr>
                <w:b/>
              </w:rPr>
            </w:pPr>
          </w:p>
        </w:tc>
        <w:tc>
          <w:tcPr>
            <w:tcW w:w="5148" w:type="dxa"/>
            <w:shd w:val="clear" w:color="auto" w:fill="FFFF99"/>
          </w:tcPr>
          <w:p w14:paraId="19F1397D" w14:textId="77777777" w:rsidR="00824F38" w:rsidRPr="00824F38" w:rsidRDefault="00824F38" w:rsidP="00381D52">
            <w:pPr>
              <w:rPr>
                <w:i/>
              </w:rPr>
            </w:pPr>
            <w:r w:rsidRPr="00824F38">
              <w:rPr>
                <w:i/>
              </w:rPr>
              <w:t>The SBHC Medical Assistant at each site will create the list of students with chronic asthma.  The SBHC nurse practitioner will conduct the chart reviews for the clinical markers, with the assistance of the SBHC registered nurse.</w:t>
            </w:r>
          </w:p>
          <w:p w14:paraId="563742C1" w14:textId="77777777" w:rsidR="00824F38" w:rsidRPr="00824F38" w:rsidRDefault="00824F38" w:rsidP="00381D52">
            <w:pPr>
              <w:rPr>
                <w:i/>
              </w:rPr>
            </w:pPr>
          </w:p>
        </w:tc>
      </w:tr>
      <w:tr w:rsidR="00824F38" w:rsidRPr="000D392E" w14:paraId="02B2390E" w14:textId="77777777" w:rsidTr="00381D52">
        <w:tc>
          <w:tcPr>
            <w:tcW w:w="4428" w:type="dxa"/>
          </w:tcPr>
          <w:p w14:paraId="6B4DBC0E" w14:textId="77777777" w:rsidR="00824F38" w:rsidRPr="00824F38" w:rsidRDefault="00824F38" w:rsidP="00381D52">
            <w:r w:rsidRPr="00824F38">
              <w:rPr>
                <w:b/>
              </w:rPr>
              <w:t>Data Analysis</w:t>
            </w:r>
            <w:r w:rsidRPr="00824F38">
              <w:t xml:space="preserve">:  Describe the process by which the data will be reviewed.  Who will participate? </w:t>
            </w:r>
          </w:p>
          <w:p w14:paraId="20345A93" w14:textId="77777777" w:rsidR="00824F38" w:rsidRPr="00824F38" w:rsidRDefault="00824F38" w:rsidP="00381D52"/>
        </w:tc>
        <w:tc>
          <w:tcPr>
            <w:tcW w:w="5148" w:type="dxa"/>
            <w:shd w:val="clear" w:color="auto" w:fill="FFFF99"/>
          </w:tcPr>
          <w:p w14:paraId="13838C0D" w14:textId="77777777" w:rsidR="00824F38" w:rsidRPr="00824F38" w:rsidRDefault="00824F38" w:rsidP="00381D52">
            <w:pPr>
              <w:rPr>
                <w:i/>
              </w:rPr>
            </w:pPr>
            <w:r w:rsidRPr="00824F38">
              <w:rPr>
                <w:i/>
              </w:rPr>
              <w:t>At the first monthly SBHC staff meeting following completion of the reviews, the data will be presented and discussed.  All team members will be asked for input and reflections on what the data mean and how we can improve our markers.</w:t>
            </w:r>
          </w:p>
          <w:p w14:paraId="38A08F9D" w14:textId="77777777" w:rsidR="00824F38" w:rsidRPr="00824F38" w:rsidRDefault="00824F38" w:rsidP="00381D52">
            <w:pPr>
              <w:rPr>
                <w:b/>
              </w:rPr>
            </w:pPr>
          </w:p>
        </w:tc>
      </w:tr>
      <w:tr w:rsidR="00824F38" w:rsidRPr="000D392E" w14:paraId="427EBE57" w14:textId="77777777" w:rsidTr="00381D52">
        <w:tc>
          <w:tcPr>
            <w:tcW w:w="4428" w:type="dxa"/>
          </w:tcPr>
          <w:p w14:paraId="0A437859" w14:textId="77777777"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r w:rsidRPr="00824F38">
              <w:rPr>
                <w:b/>
              </w:rPr>
              <w:t>Conclusions and Recommendations</w:t>
            </w:r>
            <w:r w:rsidRPr="00824F38">
              <w:t>:  How will conclusions and recommendations be developed from the data analysis?  To whom will these be distributed?   What follow-up will occur?</w:t>
            </w:r>
          </w:p>
          <w:p w14:paraId="596CB2E4" w14:textId="77777777" w:rsidR="00824F38" w:rsidRPr="00824F38" w:rsidRDefault="00824F38" w:rsidP="00381D52">
            <w:pPr>
              <w:ind w:left="3392" w:hanging="3392"/>
              <w:rPr>
                <w:sz w:val="16"/>
                <w:szCs w:val="16"/>
              </w:rPr>
            </w:pPr>
          </w:p>
        </w:tc>
        <w:tc>
          <w:tcPr>
            <w:tcW w:w="5148" w:type="dxa"/>
            <w:shd w:val="clear" w:color="auto" w:fill="FFFF99"/>
          </w:tcPr>
          <w:p w14:paraId="3A17CD61" w14:textId="77777777" w:rsidR="00824F38" w:rsidRPr="00824F38" w:rsidRDefault="00824F38" w:rsidP="00381D52">
            <w:pPr>
              <w:rPr>
                <w:i/>
              </w:rPr>
            </w:pPr>
            <w:r w:rsidRPr="00824F38">
              <w:rPr>
                <w:i/>
              </w:rPr>
              <w:t xml:space="preserve">The Nurse Practitioner and SBHC Manager will write up the conclusions and recommendations of the staff team.   If needed, SBHC policies or procedures will be revised.  </w:t>
            </w:r>
          </w:p>
          <w:p w14:paraId="3E2ED6C2" w14:textId="77777777" w:rsidR="00824F38" w:rsidRPr="00824F38" w:rsidRDefault="00824F38" w:rsidP="00381D52">
            <w:pPr>
              <w:rPr>
                <w:i/>
              </w:rPr>
            </w:pPr>
            <w:r w:rsidRPr="00824F38">
              <w:rPr>
                <w:i/>
              </w:rPr>
              <w:t>The chart review proc</w:t>
            </w:r>
            <w:r w:rsidR="001F7E1D">
              <w:rPr>
                <w:i/>
              </w:rPr>
              <w:t>ess will be repeated in May 2020</w:t>
            </w:r>
            <w:r w:rsidRPr="00824F38">
              <w:rPr>
                <w:i/>
              </w:rPr>
              <w:t xml:space="preserve"> to see if we have improved!</w:t>
            </w:r>
          </w:p>
          <w:p w14:paraId="25F1A61F" w14:textId="77777777" w:rsidR="00824F38" w:rsidRPr="00824F38" w:rsidRDefault="00824F38" w:rsidP="00381D52">
            <w:pPr>
              <w:rPr>
                <w:i/>
              </w:rPr>
            </w:pPr>
          </w:p>
        </w:tc>
      </w:tr>
    </w:tbl>
    <w:p w14:paraId="1358E999" w14:textId="33153CFC" w:rsidR="00824F38" w:rsidRPr="00824F38" w:rsidRDefault="00824F38" w:rsidP="00824F38">
      <w:r w:rsidRPr="00824F38">
        <w:lastRenderedPageBreak/>
        <w:t xml:space="preserve">Part II: Please identify a clinical quality improvement objective for the </w:t>
      </w:r>
      <w:r w:rsidR="001F3BA8">
        <w:rPr>
          <w:b/>
          <w:u w:val="single"/>
        </w:rPr>
        <w:t>202</w:t>
      </w:r>
      <w:r w:rsidR="00920E30">
        <w:rPr>
          <w:b/>
          <w:u w:val="single"/>
        </w:rPr>
        <w:t>1</w:t>
      </w:r>
      <w:r w:rsidR="001F3BA8">
        <w:rPr>
          <w:b/>
          <w:u w:val="single"/>
        </w:rPr>
        <w:t>-202</w:t>
      </w:r>
      <w:r w:rsidR="00920E30">
        <w:rPr>
          <w:b/>
          <w:u w:val="single"/>
        </w:rPr>
        <w:t>2</w:t>
      </w:r>
      <w:r w:rsidRPr="008144A2">
        <w:t xml:space="preserve"> school</w:t>
      </w:r>
      <w:r w:rsidRPr="00824F38">
        <w:t xml:space="preserve"> year for each SBHC (</w:t>
      </w:r>
      <w:r w:rsidRPr="00824F38">
        <w:rPr>
          <w:b/>
        </w:rPr>
        <w:t>for all programs, continuing and new</w:t>
      </w:r>
      <w:r w:rsidRPr="00824F38">
        <w:t>). Attach extra sheets, as needed.</w:t>
      </w:r>
    </w:p>
    <w:p w14:paraId="55064BD4" w14:textId="77777777" w:rsidR="00824F38" w:rsidRPr="00824F38" w:rsidRDefault="00824F38" w:rsidP="00824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4993"/>
      </w:tblGrid>
      <w:tr w:rsidR="00824F38" w:rsidRPr="00824F38" w14:paraId="6643E5E6" w14:textId="77777777" w:rsidTr="00381D52">
        <w:tc>
          <w:tcPr>
            <w:tcW w:w="4428" w:type="dxa"/>
          </w:tcPr>
          <w:p w14:paraId="6D97D529" w14:textId="77777777" w:rsidR="00824F38" w:rsidRPr="00824F38" w:rsidRDefault="00824F38" w:rsidP="00824F38">
            <w:pPr>
              <w:rPr>
                <w:b/>
              </w:rPr>
            </w:pPr>
            <w:r w:rsidRPr="00824F38">
              <w:rPr>
                <w:b/>
              </w:rPr>
              <w:t>SBHC Site(s) for this CQI Objective</w:t>
            </w:r>
          </w:p>
          <w:p w14:paraId="74D97B3B" w14:textId="77777777" w:rsidR="00824F38" w:rsidRPr="00824F38" w:rsidRDefault="00824F38" w:rsidP="00824F38"/>
        </w:tc>
        <w:tc>
          <w:tcPr>
            <w:tcW w:w="5148" w:type="dxa"/>
          </w:tcPr>
          <w:p w14:paraId="565971A8" w14:textId="77777777" w:rsidR="00824F38" w:rsidRPr="00824F38" w:rsidRDefault="00824F38" w:rsidP="00824F38">
            <w:pPr>
              <w:rPr>
                <w:i/>
              </w:rPr>
            </w:pPr>
          </w:p>
          <w:p w14:paraId="406A112C" w14:textId="77777777" w:rsidR="00824F38" w:rsidRPr="00824F38" w:rsidRDefault="00824F38" w:rsidP="00824F38">
            <w:pPr>
              <w:rPr>
                <w:i/>
              </w:rPr>
            </w:pPr>
          </w:p>
          <w:p w14:paraId="4021A857" w14:textId="77777777" w:rsidR="00824F38" w:rsidRPr="00824F38" w:rsidRDefault="00824F38" w:rsidP="00824F38">
            <w:pPr>
              <w:rPr>
                <w:i/>
              </w:rPr>
            </w:pPr>
          </w:p>
        </w:tc>
      </w:tr>
      <w:tr w:rsidR="00824F38" w:rsidRPr="00824F38" w14:paraId="5479C0D0" w14:textId="77777777" w:rsidTr="00381D52">
        <w:tc>
          <w:tcPr>
            <w:tcW w:w="4428" w:type="dxa"/>
          </w:tcPr>
          <w:p w14:paraId="55D78FA8" w14:textId="399CFE3D"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3BA8">
              <w:rPr>
                <w:b/>
                <w:u w:val="single"/>
              </w:rPr>
              <w:t>202</w:t>
            </w:r>
            <w:r w:rsidR="00920E30">
              <w:rPr>
                <w:b/>
                <w:u w:val="single"/>
              </w:rPr>
              <w:t>1</w:t>
            </w:r>
            <w:r w:rsidR="001F3BA8">
              <w:rPr>
                <w:b/>
                <w:u w:val="single"/>
              </w:rPr>
              <w:t>-202</w:t>
            </w:r>
            <w:r w:rsidR="00920E30">
              <w:rPr>
                <w:b/>
                <w:u w:val="single"/>
              </w:rPr>
              <w:t>2</w:t>
            </w:r>
            <w:r w:rsidRPr="00824F38">
              <w:t xml:space="preserve"> school year for each SBHC.  State the sentinel condition and the markers to be used.  </w:t>
            </w:r>
          </w:p>
          <w:p w14:paraId="49AEF779"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tcPr>
          <w:p w14:paraId="5858B5D2"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5E442376"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77114E77"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6DFC1AF2"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7BA2AF85"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2B347A07"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14:paraId="173A2A00"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p w14:paraId="2D69F21B" w14:textId="77777777"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824F38" w14:paraId="407B51A8" w14:textId="77777777" w:rsidTr="00381D52">
        <w:tc>
          <w:tcPr>
            <w:tcW w:w="4428" w:type="dxa"/>
          </w:tcPr>
          <w:p w14:paraId="5DE6BE95"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14:paraId="782A3DDB" w14:textId="77777777" w:rsidR="00824F38" w:rsidRPr="00824F38" w:rsidRDefault="00824F38" w:rsidP="00824F38">
            <w:pPr>
              <w:ind w:left="360" w:hanging="360"/>
              <w:rPr>
                <w:b/>
              </w:rPr>
            </w:pPr>
          </w:p>
        </w:tc>
        <w:tc>
          <w:tcPr>
            <w:tcW w:w="5148" w:type="dxa"/>
          </w:tcPr>
          <w:p w14:paraId="0793F1B3" w14:textId="77777777" w:rsidR="00824F38" w:rsidRPr="00824F38" w:rsidRDefault="00824F38" w:rsidP="00824F38">
            <w:pPr>
              <w:rPr>
                <w:i/>
              </w:rPr>
            </w:pPr>
          </w:p>
          <w:p w14:paraId="51AC0C4F" w14:textId="77777777" w:rsidR="00824F38" w:rsidRPr="00824F38" w:rsidRDefault="00824F38" w:rsidP="00824F38">
            <w:pPr>
              <w:rPr>
                <w:i/>
              </w:rPr>
            </w:pPr>
          </w:p>
          <w:p w14:paraId="506119F3" w14:textId="77777777" w:rsidR="00824F38" w:rsidRPr="00824F38" w:rsidRDefault="00824F38" w:rsidP="00824F38">
            <w:pPr>
              <w:rPr>
                <w:i/>
              </w:rPr>
            </w:pPr>
          </w:p>
          <w:p w14:paraId="382D64A8" w14:textId="77777777" w:rsidR="00824F38" w:rsidRPr="00824F38" w:rsidRDefault="00824F38" w:rsidP="00824F38">
            <w:pPr>
              <w:rPr>
                <w:i/>
              </w:rPr>
            </w:pPr>
          </w:p>
        </w:tc>
      </w:tr>
      <w:tr w:rsidR="00824F38" w:rsidRPr="00824F38" w14:paraId="314510C3" w14:textId="77777777" w:rsidTr="00381D52">
        <w:tc>
          <w:tcPr>
            <w:tcW w:w="4428" w:type="dxa"/>
          </w:tcPr>
          <w:p w14:paraId="55F85E97"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14:paraId="3451A86A" w14:textId="77777777" w:rsidR="00824F38" w:rsidRPr="00824F38" w:rsidRDefault="00824F38" w:rsidP="00824F38">
            <w:pPr>
              <w:rPr>
                <w:b/>
              </w:rPr>
            </w:pPr>
          </w:p>
          <w:p w14:paraId="3BB6B104" w14:textId="77777777" w:rsidR="00824F38" w:rsidRPr="00824F38" w:rsidRDefault="00824F38" w:rsidP="00824F38">
            <w:pPr>
              <w:rPr>
                <w:b/>
              </w:rPr>
            </w:pPr>
          </w:p>
          <w:p w14:paraId="6AB1BD5E" w14:textId="77777777" w:rsidR="00824F38" w:rsidRPr="00824F38" w:rsidRDefault="00824F38" w:rsidP="00824F38">
            <w:pPr>
              <w:rPr>
                <w:b/>
              </w:rPr>
            </w:pPr>
          </w:p>
        </w:tc>
        <w:tc>
          <w:tcPr>
            <w:tcW w:w="5148" w:type="dxa"/>
          </w:tcPr>
          <w:p w14:paraId="3FBAB3F6" w14:textId="77777777" w:rsidR="00824F38" w:rsidRPr="00824F38" w:rsidRDefault="00824F38" w:rsidP="00824F38">
            <w:pPr>
              <w:rPr>
                <w:i/>
              </w:rPr>
            </w:pPr>
          </w:p>
          <w:p w14:paraId="7896C506" w14:textId="77777777" w:rsidR="00824F38" w:rsidRPr="00824F38" w:rsidRDefault="00824F38" w:rsidP="00824F38">
            <w:pPr>
              <w:rPr>
                <w:i/>
              </w:rPr>
            </w:pPr>
          </w:p>
          <w:p w14:paraId="4B115D28" w14:textId="77777777" w:rsidR="00824F38" w:rsidRPr="00824F38" w:rsidRDefault="00824F38" w:rsidP="00824F38">
            <w:pPr>
              <w:rPr>
                <w:i/>
              </w:rPr>
            </w:pPr>
          </w:p>
          <w:p w14:paraId="742FA99C" w14:textId="77777777" w:rsidR="00824F38" w:rsidRPr="00824F38" w:rsidRDefault="00824F38" w:rsidP="00824F38">
            <w:pPr>
              <w:rPr>
                <w:i/>
              </w:rPr>
            </w:pPr>
          </w:p>
          <w:p w14:paraId="638ABCF5" w14:textId="77777777" w:rsidR="00824F38" w:rsidRPr="00824F38" w:rsidRDefault="00824F38" w:rsidP="00824F38">
            <w:pPr>
              <w:rPr>
                <w:i/>
              </w:rPr>
            </w:pPr>
          </w:p>
          <w:p w14:paraId="5C7FE36F" w14:textId="77777777" w:rsidR="00824F38" w:rsidRPr="00824F38" w:rsidRDefault="00824F38" w:rsidP="00824F38">
            <w:pPr>
              <w:rPr>
                <w:i/>
              </w:rPr>
            </w:pPr>
          </w:p>
        </w:tc>
      </w:tr>
      <w:tr w:rsidR="00824F38" w:rsidRPr="00824F38" w14:paraId="2D9C7FF9" w14:textId="77777777" w:rsidTr="00381D52">
        <w:tc>
          <w:tcPr>
            <w:tcW w:w="4428" w:type="dxa"/>
          </w:tcPr>
          <w:p w14:paraId="41A0D0D9" w14:textId="77777777" w:rsidR="00824F38" w:rsidRPr="00824F38" w:rsidRDefault="00824F38" w:rsidP="00824F38">
            <w:r w:rsidRPr="00824F38">
              <w:rPr>
                <w:b/>
              </w:rPr>
              <w:t>Data Analysis</w:t>
            </w:r>
            <w:r w:rsidRPr="00824F38">
              <w:t xml:space="preserve">:  Describe the process by which the data will be reviewed.  Who will participate? </w:t>
            </w:r>
          </w:p>
          <w:p w14:paraId="5178DDA9" w14:textId="77777777" w:rsidR="00824F38" w:rsidRPr="00824F38" w:rsidRDefault="00824F38" w:rsidP="00824F38"/>
        </w:tc>
        <w:tc>
          <w:tcPr>
            <w:tcW w:w="5148" w:type="dxa"/>
          </w:tcPr>
          <w:p w14:paraId="24DC8B84" w14:textId="77777777" w:rsidR="00824F38" w:rsidRPr="00824F38" w:rsidRDefault="00824F38" w:rsidP="00824F38">
            <w:pPr>
              <w:rPr>
                <w:i/>
              </w:rPr>
            </w:pPr>
          </w:p>
          <w:p w14:paraId="3BE108BE" w14:textId="77777777" w:rsidR="00824F38" w:rsidRPr="00824F38" w:rsidRDefault="00824F38" w:rsidP="00824F38">
            <w:pPr>
              <w:rPr>
                <w:i/>
              </w:rPr>
            </w:pPr>
          </w:p>
          <w:p w14:paraId="431926EF" w14:textId="77777777" w:rsidR="00824F38" w:rsidRPr="00824F38" w:rsidRDefault="00824F38" w:rsidP="00824F38">
            <w:pPr>
              <w:rPr>
                <w:i/>
              </w:rPr>
            </w:pPr>
          </w:p>
          <w:p w14:paraId="36F7645C" w14:textId="77777777" w:rsidR="00824F38" w:rsidRPr="00824F38" w:rsidRDefault="00824F38" w:rsidP="00824F38">
            <w:pPr>
              <w:rPr>
                <w:i/>
              </w:rPr>
            </w:pPr>
          </w:p>
          <w:p w14:paraId="4BD1E67A" w14:textId="77777777" w:rsidR="00824F38" w:rsidRPr="00824F38" w:rsidRDefault="00824F38" w:rsidP="00824F38">
            <w:pPr>
              <w:rPr>
                <w:i/>
              </w:rPr>
            </w:pPr>
          </w:p>
          <w:p w14:paraId="4E83B3FB" w14:textId="77777777" w:rsidR="00824F38" w:rsidRPr="00824F38" w:rsidRDefault="00824F38" w:rsidP="00824F38">
            <w:pPr>
              <w:rPr>
                <w:b/>
              </w:rPr>
            </w:pPr>
          </w:p>
        </w:tc>
      </w:tr>
      <w:tr w:rsidR="00824F38" w:rsidRPr="00824F38" w14:paraId="2E9CBD25" w14:textId="77777777" w:rsidTr="00381D52">
        <w:tc>
          <w:tcPr>
            <w:tcW w:w="4428" w:type="dxa"/>
          </w:tcPr>
          <w:p w14:paraId="67E63A7D" w14:textId="77777777"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r w:rsidRPr="00824F38">
              <w:rPr>
                <w:b/>
              </w:rPr>
              <w:t>Conclusions and Recommendations</w:t>
            </w:r>
            <w:r w:rsidRPr="00824F38">
              <w:t>:  How will conclusions and recommendations be developed from the data analysis?  To whom will these be distributed?   What follow-up will occur?</w:t>
            </w:r>
            <w:r w:rsidRPr="00824F38">
              <w:rPr>
                <w:sz w:val="16"/>
                <w:szCs w:val="16"/>
              </w:rPr>
              <w:t xml:space="preserve"> </w:t>
            </w:r>
          </w:p>
        </w:tc>
        <w:tc>
          <w:tcPr>
            <w:tcW w:w="5148" w:type="dxa"/>
          </w:tcPr>
          <w:p w14:paraId="065EAEBF" w14:textId="77777777" w:rsidR="00824F38" w:rsidRPr="00824F38" w:rsidRDefault="00824F38" w:rsidP="00824F38">
            <w:pPr>
              <w:rPr>
                <w:i/>
              </w:rPr>
            </w:pPr>
          </w:p>
          <w:p w14:paraId="796286FC" w14:textId="77777777" w:rsidR="00824F38" w:rsidRDefault="00824F38" w:rsidP="00824F38">
            <w:pPr>
              <w:rPr>
                <w:i/>
              </w:rPr>
            </w:pPr>
          </w:p>
          <w:p w14:paraId="53E17B30" w14:textId="77777777" w:rsidR="00824F38" w:rsidRDefault="00824F38" w:rsidP="00824F38">
            <w:pPr>
              <w:rPr>
                <w:i/>
              </w:rPr>
            </w:pPr>
          </w:p>
          <w:p w14:paraId="0C3FD435" w14:textId="77777777" w:rsidR="00824F38" w:rsidRDefault="00824F38" w:rsidP="00824F38">
            <w:pPr>
              <w:rPr>
                <w:i/>
              </w:rPr>
            </w:pPr>
          </w:p>
          <w:p w14:paraId="07BC9AB9" w14:textId="77777777" w:rsidR="00824F38" w:rsidRDefault="00824F38" w:rsidP="00824F38">
            <w:pPr>
              <w:rPr>
                <w:i/>
              </w:rPr>
            </w:pPr>
          </w:p>
          <w:p w14:paraId="698857CA" w14:textId="77777777" w:rsidR="00824F38" w:rsidRPr="00824F38" w:rsidRDefault="00824F38" w:rsidP="00824F38">
            <w:pPr>
              <w:rPr>
                <w:i/>
              </w:rPr>
            </w:pPr>
          </w:p>
        </w:tc>
      </w:tr>
    </w:tbl>
    <w:p w14:paraId="4E110956" w14:textId="77777777" w:rsidR="00824F38" w:rsidRPr="00824F38" w:rsidRDefault="00824F38" w:rsidP="00824F38"/>
    <w:p w14:paraId="7E9FFA5C" w14:textId="77777777" w:rsidR="00824F38" w:rsidRPr="00824F38" w:rsidRDefault="00824F38" w:rsidP="00824F38"/>
    <w:p w14:paraId="5A549E9F" w14:textId="77777777" w:rsidR="00824F38" w:rsidRPr="00824F38" w:rsidRDefault="00824F38"/>
    <w:sectPr w:rsidR="00824F38" w:rsidRPr="00824F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6488" w14:textId="77777777" w:rsidR="00053BB9" w:rsidRDefault="00053BB9" w:rsidP="00824F38">
      <w:r>
        <w:separator/>
      </w:r>
    </w:p>
  </w:endnote>
  <w:endnote w:type="continuationSeparator" w:id="0">
    <w:p w14:paraId="692C4750" w14:textId="77777777" w:rsidR="00053BB9" w:rsidRDefault="00053BB9" w:rsidP="008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2F9" w14:textId="77777777" w:rsidR="00920E30" w:rsidRDefault="00920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F471" w14:textId="77777777" w:rsidR="00824F38" w:rsidRDefault="00824F38">
    <w:pPr>
      <w:pStyle w:val="Footer"/>
    </w:pPr>
  </w:p>
  <w:p w14:paraId="78077AD3" w14:textId="77777777" w:rsidR="00824F38" w:rsidRDefault="00824F38">
    <w:pPr>
      <w:pStyle w:val="Footer"/>
    </w:pPr>
  </w:p>
  <w:p w14:paraId="51FFE072" w14:textId="77777777" w:rsidR="00824F38" w:rsidRDefault="00824F38">
    <w:pPr>
      <w:pStyle w:val="Footer"/>
    </w:pPr>
  </w:p>
  <w:p w14:paraId="60524F8D" w14:textId="77777777" w:rsidR="00824F38" w:rsidRDefault="00824F38">
    <w:pPr>
      <w:pStyle w:val="Footer"/>
    </w:pPr>
  </w:p>
  <w:p w14:paraId="50C2C1C4" w14:textId="77777777" w:rsidR="00824F38" w:rsidRDefault="0082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0AD1" w14:textId="77777777" w:rsidR="00920E30" w:rsidRDefault="0092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B10B" w14:textId="77777777" w:rsidR="00053BB9" w:rsidRDefault="00053BB9" w:rsidP="00824F38">
      <w:r>
        <w:separator/>
      </w:r>
    </w:p>
  </w:footnote>
  <w:footnote w:type="continuationSeparator" w:id="0">
    <w:p w14:paraId="4B37C56B" w14:textId="77777777" w:rsidR="00053BB9" w:rsidRDefault="00053BB9" w:rsidP="0082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A17" w14:textId="77777777" w:rsidR="00920E30" w:rsidRDefault="00920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AAED" w14:textId="511163B7" w:rsidR="00824F38" w:rsidRPr="00824F38" w:rsidRDefault="00824F38" w:rsidP="00824F38">
    <w:pPr>
      <w:pStyle w:val="Header"/>
      <w:jc w:val="center"/>
      <w:rPr>
        <w:rFonts w:ascii="Times New Roman" w:hAnsi="Times New Roman" w:cs="Times New Roman"/>
        <w:b/>
        <w:sz w:val="28"/>
        <w:szCs w:val="28"/>
      </w:rPr>
    </w:pPr>
    <w:r w:rsidRPr="008144A2">
      <w:rPr>
        <w:rFonts w:ascii="Times New Roman" w:hAnsi="Times New Roman" w:cs="Times New Roman"/>
        <w:b/>
        <w:sz w:val="28"/>
        <w:szCs w:val="28"/>
      </w:rPr>
      <w:t>Chart C2:</w:t>
    </w:r>
    <w:r w:rsidRPr="00824F38">
      <w:rPr>
        <w:rFonts w:ascii="Times New Roman" w:hAnsi="Times New Roman" w:cs="Times New Roman"/>
        <w:b/>
        <w:sz w:val="28"/>
        <w:szCs w:val="28"/>
      </w:rPr>
      <w:t xml:space="preserve">  Report on Clinical Quality Improvement (CQI) Objective for FY</w:t>
    </w:r>
    <w:r w:rsidR="001F3BA8">
      <w:rPr>
        <w:rFonts w:ascii="Times New Roman" w:hAnsi="Times New Roman" w:cs="Times New Roman"/>
        <w:b/>
        <w:sz w:val="28"/>
        <w:szCs w:val="28"/>
      </w:rPr>
      <w:t>2</w:t>
    </w:r>
    <w:r w:rsidR="00920E30">
      <w:rPr>
        <w:rFonts w:ascii="Times New Roman" w:hAnsi="Times New Roman" w:cs="Times New Roman"/>
        <w:b/>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4BD0" w14:textId="77777777" w:rsidR="00920E30" w:rsidRDefault="0092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38"/>
    <w:rsid w:val="00001518"/>
    <w:rsid w:val="00053BB9"/>
    <w:rsid w:val="001F3BA8"/>
    <w:rsid w:val="001F7E1D"/>
    <w:rsid w:val="00284116"/>
    <w:rsid w:val="00453925"/>
    <w:rsid w:val="006F0599"/>
    <w:rsid w:val="007C7A2E"/>
    <w:rsid w:val="008144A2"/>
    <w:rsid w:val="00824F38"/>
    <w:rsid w:val="00832AFD"/>
    <w:rsid w:val="008D5A27"/>
    <w:rsid w:val="00920E30"/>
    <w:rsid w:val="00955345"/>
    <w:rsid w:val="009E1EDE"/>
    <w:rsid w:val="00AB5018"/>
    <w:rsid w:val="00B6208C"/>
    <w:rsid w:val="00E153FC"/>
    <w:rsid w:val="00E738E6"/>
    <w:rsid w:val="00F1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1BE1"/>
  <w15:docId w15:val="{3C397A39-074B-4261-AE91-E90E4C59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F38"/>
    <w:pPr>
      <w:keepNext/>
      <w:outlineLvl w:val="0"/>
    </w:pPr>
    <w:rPr>
      <w:rFonts w:ascii="Arial Narrow" w:hAnsi="Arial Narrow"/>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4F38"/>
  </w:style>
  <w:style w:type="paragraph" w:styleId="Footer">
    <w:name w:val="footer"/>
    <w:basedOn w:val="Normal"/>
    <w:link w:val="Foot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4F38"/>
  </w:style>
  <w:style w:type="character" w:customStyle="1" w:styleId="Heading1Char">
    <w:name w:val="Heading 1 Char"/>
    <w:basedOn w:val="DefaultParagraphFont"/>
    <w:link w:val="Heading1"/>
    <w:uiPriority w:val="9"/>
    <w:rsid w:val="00824F38"/>
    <w:rPr>
      <w:rFonts w:ascii="Arial Narrow" w:eastAsia="Times New Roman" w:hAnsi="Arial Narrow" w:cs="Times New Roman"/>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B2AEB-0979-4DFC-A32D-AA0D54DF0D6E}">
  <ds:schemaRefs>
    <ds:schemaRef ds:uri="http://schemas.openxmlformats.org/officeDocument/2006/bibliography"/>
  </ds:schemaRefs>
</ds:datastoreItem>
</file>

<file path=customXml/itemProps2.xml><?xml version="1.0" encoding="utf-8"?>
<ds:datastoreItem xmlns:ds="http://schemas.openxmlformats.org/officeDocument/2006/customXml" ds:itemID="{B075A47D-F5F5-4520-AAD4-9D2F9F25B206}"/>
</file>

<file path=customXml/itemProps3.xml><?xml version="1.0" encoding="utf-8"?>
<ds:datastoreItem xmlns:ds="http://schemas.openxmlformats.org/officeDocument/2006/customXml" ds:itemID="{CC0E7321-445F-41C3-9B22-F414609FEAFA}"/>
</file>

<file path=customXml/itemProps4.xml><?xml version="1.0" encoding="utf-8"?>
<ds:datastoreItem xmlns:ds="http://schemas.openxmlformats.org/officeDocument/2006/customXml" ds:itemID="{7CED742D-0370-4FB0-8E50-77E5585D7202}"/>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Muller</dc:creator>
  <cp:lastModifiedBy>Lynne Muller</cp:lastModifiedBy>
  <cp:revision>3</cp:revision>
  <cp:lastPrinted>2018-05-18T15:47:00Z</cp:lastPrinted>
  <dcterms:created xsi:type="dcterms:W3CDTF">2021-04-20T17:33:00Z</dcterms:created>
  <dcterms:modified xsi:type="dcterms:W3CDTF">2021-04-29T20:29:00Z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583800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