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F82D01" w:rsidRDefault="00F82D01" w:rsidP="002A1D6A">
      <w:pPr>
        <w:jc w:val="center"/>
        <w:rPr>
          <w:rFonts w:ascii="Arial Rounded MT Bold" w:eastAsia="Arial Unicode MS" w:hAnsi="Arial Rounded MT Bold"/>
          <w:b/>
          <w:i/>
          <w:sz w:val="28"/>
          <w:szCs w:val="28"/>
        </w:rPr>
      </w:pPr>
    </w:p>
    <w:p w:rsidR="002A1D6A" w:rsidRPr="00874381" w:rsidRDefault="00F82D01" w:rsidP="002A1D6A">
      <w:pPr>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2A1D6A">
      <w:pPr>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F82D01" w:rsidP="002A1D6A">
      <w:pPr>
        <w:jc w:val="center"/>
        <w:rPr>
          <w:rFonts w:ascii="Arial Rounded MT Bold" w:hAnsi="Arial Rounded MT Bold"/>
          <w:color w:val="FF6600"/>
          <w:sz w:val="40"/>
        </w:rPr>
        <w:sectPr w:rsidR="002A1D6A" w:rsidSect="006237B1">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Assisting Senior Citizens with Computers</w:t>
      </w:r>
    </w:p>
    <w:p w:rsidR="002A1D6A" w:rsidRDefault="002A1D6A" w:rsidP="002A1D6A">
      <w:pPr>
        <w:rPr>
          <w:rFonts w:ascii="Arial Rounded MT Bold" w:hAnsi="Arial Rounded MT Bold"/>
          <w:b/>
        </w:rPr>
      </w:pPr>
      <w:r w:rsidRPr="002B121E">
        <w:rPr>
          <w:rFonts w:ascii="Arial Rounded MT Bold" w:hAnsi="Arial Rounded MT Bold"/>
          <w:b/>
        </w:rPr>
        <w:t>Primary Subject:</w:t>
      </w:r>
      <w:r w:rsidR="00F82D01" w:rsidRPr="00F82D01">
        <w:rPr>
          <w:rFonts w:ascii="Book Antiqua" w:hAnsi="Book Antiqua"/>
        </w:rPr>
        <w:t xml:space="preserve"> </w:t>
      </w:r>
      <w:r w:rsidR="00F82D01">
        <w:rPr>
          <w:rFonts w:ascii="Book Antiqua" w:hAnsi="Book Antiqua"/>
        </w:rPr>
        <w:t xml:space="preserve">Computer Technology/Business Ed.  </w:t>
      </w:r>
    </w:p>
    <w:p w:rsidR="002A1D6A" w:rsidRDefault="002A1D6A" w:rsidP="00F82D01">
      <w:pPr>
        <w:spacing w:after="0" w:line="240" w:lineRule="auto"/>
        <w:rPr>
          <w:rFonts w:ascii="Book Antiqua" w:hAnsi="Book Antiqua"/>
        </w:rPr>
        <w:sectPr w:rsidR="002A1D6A" w:rsidSect="006237B1">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F82D01">
        <w:rPr>
          <w:rFonts w:ascii="Book Antiqua" w:hAnsi="Book Antiqua"/>
        </w:rPr>
        <w:t>8</w:t>
      </w:r>
      <w:r w:rsidR="00F82D01" w:rsidRPr="00AF189F">
        <w:rPr>
          <w:rFonts w:ascii="Book Antiqua" w:hAnsi="Book Antiqua"/>
          <w:vertAlign w:val="superscript"/>
        </w:rPr>
        <w:t>th</w:t>
      </w:r>
      <w:r w:rsidR="00F82D01">
        <w:rPr>
          <w:rFonts w:ascii="Book Antiqua" w:hAnsi="Book Antiqua"/>
        </w:rPr>
        <w:t xml:space="preserve"> - 12</w:t>
      </w:r>
      <w:r w:rsidR="00F82D01" w:rsidRPr="00200528">
        <w:rPr>
          <w:rFonts w:ascii="Book Antiqua" w:hAnsi="Book Antiqua"/>
          <w:vertAlign w:val="superscript"/>
        </w:rPr>
        <w:t>th</w:t>
      </w:r>
    </w:p>
    <w:p w:rsidR="002A1D6A" w:rsidRPr="00F82D01" w:rsidRDefault="002A1D6A" w:rsidP="002A1D6A">
      <w:pPr>
        <w:rPr>
          <w:rFonts w:ascii="Book Antiqua" w:hAnsi="Book Antiqua"/>
        </w:rPr>
        <w:sectPr w:rsidR="002A1D6A" w:rsidRPr="00F82D01" w:rsidSect="006237B1">
          <w:type w:val="continuous"/>
          <w:pgSz w:w="12240" w:h="15840"/>
          <w:pgMar w:top="720" w:right="720" w:bottom="720" w:left="720" w:header="720" w:footer="720" w:gutter="0"/>
          <w:cols w:space="720"/>
          <w:docGrid w:linePitch="360"/>
        </w:sectPr>
      </w:pPr>
    </w:p>
    <w:p w:rsidR="002A1D6A" w:rsidRDefault="002A1D6A" w:rsidP="00F82D01">
      <w:pPr>
        <w:spacing w:after="0" w:line="240" w:lineRule="auto"/>
        <w:rPr>
          <w:rFonts w:ascii="Arial Rounded MT Bold" w:hAnsi="Arial Rounded MT Bold"/>
          <w:b/>
        </w:rPr>
      </w:pPr>
      <w:r>
        <w:rPr>
          <w:rFonts w:ascii="Arial Rounded MT Bold" w:hAnsi="Arial Rounded MT Bold"/>
          <w:b/>
        </w:rPr>
        <w:t>Additional Subject Area Connections</w:t>
      </w:r>
      <w:r w:rsidRPr="002B121E">
        <w:rPr>
          <w:rFonts w:ascii="Arial Rounded MT Bold" w:hAnsi="Arial Rounded MT Bold"/>
          <w:b/>
        </w:rPr>
        <w:t>:</w:t>
      </w:r>
      <w:r w:rsidR="00F82D01" w:rsidRPr="00F82D01">
        <w:rPr>
          <w:rFonts w:ascii="Book Antiqua" w:hAnsi="Book Antiqua"/>
        </w:rPr>
        <w:t xml:space="preserve"> </w:t>
      </w:r>
      <w:r w:rsidR="00F82D01">
        <w:rPr>
          <w:rFonts w:ascii="Book Antiqua" w:hAnsi="Book Antiqua"/>
        </w:rPr>
        <w:t>Language Arts, Math, Social Studies</w:t>
      </w:r>
    </w:p>
    <w:p w:rsidR="00F82D01" w:rsidRDefault="00F82D01" w:rsidP="00F82D01">
      <w:pPr>
        <w:spacing w:after="0" w:line="240" w:lineRule="auto"/>
        <w:rPr>
          <w:rFonts w:ascii="Arial Rounded MT Bold" w:hAnsi="Arial Rounded MT Bold"/>
          <w:b/>
        </w:rPr>
      </w:pPr>
    </w:p>
    <w:p w:rsidR="00F82D01" w:rsidRDefault="002A1D6A" w:rsidP="00F82D01">
      <w:pPr>
        <w:spacing w:after="0" w:line="240" w:lineRule="auto"/>
        <w:rPr>
          <w:rFonts w:ascii="Book Antiqua" w:eastAsia="Times New Roman" w:hAnsi="Book Antiqua" w:cs="Times New Roman"/>
          <w:sz w:val="24"/>
          <w:szCs w:val="24"/>
        </w:rPr>
      </w:pPr>
      <w:r w:rsidRPr="002B121E">
        <w:rPr>
          <w:rFonts w:ascii="Arial Rounded MT Bold" w:hAnsi="Arial Rounded MT Bold"/>
          <w:b/>
        </w:rPr>
        <w:t>Unit Title:</w:t>
      </w:r>
      <w:r w:rsidR="00F82D01" w:rsidRPr="00F82D01">
        <w:rPr>
          <w:rFonts w:ascii="Book Antiqua" w:eastAsia="Times New Roman" w:hAnsi="Book Antiqua" w:cs="Times New Roman"/>
          <w:sz w:val="24"/>
          <w:szCs w:val="24"/>
        </w:rPr>
        <w:t xml:space="preserve"> </w:t>
      </w:r>
      <w:r w:rsidR="00F82D01" w:rsidRPr="00F82D01">
        <w:rPr>
          <w:rFonts w:ascii="Book Antiqua" w:eastAsia="Times New Roman" w:hAnsi="Book Antiqua" w:cs="Times New Roman"/>
          <w:sz w:val="24"/>
          <w:szCs w:val="24"/>
        </w:rPr>
        <w:t>Assisting Senior Citizens with  Computers</w:t>
      </w:r>
    </w:p>
    <w:p w:rsidR="00F82D01" w:rsidRPr="00F82D01" w:rsidRDefault="00F82D01" w:rsidP="00F82D01">
      <w:pPr>
        <w:spacing w:after="0" w:line="240" w:lineRule="auto"/>
        <w:rPr>
          <w:rFonts w:ascii="Book Antiqua" w:eastAsia="Times New Roman" w:hAnsi="Book Antiqua" w:cs="Times New Roman"/>
          <w:sz w:val="24"/>
          <w:szCs w:val="24"/>
        </w:rPr>
      </w:pPr>
    </w:p>
    <w:p w:rsidR="002A1D6A" w:rsidRPr="00676EEE" w:rsidRDefault="002A1D6A" w:rsidP="00F82D01">
      <w:pPr>
        <w:spacing w:after="0" w:line="240" w:lineRule="auto"/>
        <w:rPr>
          <w:rFonts w:ascii="Book Antiqua" w:hAnsi="Book Antiqua"/>
          <w:b/>
        </w:rPr>
      </w:pPr>
      <w:r w:rsidRPr="002B121E">
        <w:rPr>
          <w:rFonts w:ascii="Arial Rounded MT Bold" w:hAnsi="Arial Rounded MT Bold"/>
          <w:b/>
        </w:rPr>
        <w:t>Type(s) of Service:</w:t>
      </w:r>
      <w:r w:rsidRPr="00676EEE">
        <w:rPr>
          <w:rFonts w:ascii="Book Antiqua" w:hAnsi="Book Antiqua"/>
          <w:b/>
        </w:rPr>
        <w:t xml:space="preserve">  </w:t>
      </w:r>
      <w:r w:rsidR="00F82D01">
        <w:rPr>
          <w:rFonts w:ascii="Book Antiqua" w:hAnsi="Book Antiqua"/>
        </w:rPr>
        <w:t>Direct</w:t>
      </w:r>
    </w:p>
    <w:p w:rsidR="002A1D6A" w:rsidRPr="002B121E" w:rsidRDefault="002A1D6A" w:rsidP="00F82D01">
      <w:pPr>
        <w:spacing w:after="0" w:line="240" w:lineRule="auto"/>
        <w:rPr>
          <w:rFonts w:ascii="Arial Rounded MT Bold" w:hAnsi="Arial Rounded MT Bold"/>
          <w:b/>
        </w:rPr>
      </w:pPr>
    </w:p>
    <w:p w:rsidR="002A1D6A" w:rsidRPr="00F82D01" w:rsidRDefault="002A1D6A" w:rsidP="00F82D01">
      <w:pPr>
        <w:tabs>
          <w:tab w:val="left" w:pos="1107"/>
        </w:tabs>
        <w:rPr>
          <w:rFonts w:ascii="Book Antiqua" w:hAnsi="Book Antiqua"/>
        </w:rPr>
      </w:pPr>
      <w:r w:rsidRPr="002B121E">
        <w:rPr>
          <w:rFonts w:ascii="Arial Rounded MT Bold" w:hAnsi="Arial Rounded MT Bold"/>
          <w:b/>
        </w:rPr>
        <w:t>Unit Description:</w:t>
      </w:r>
      <w:r w:rsidRPr="00676EEE">
        <w:rPr>
          <w:rFonts w:ascii="Book Antiqua" w:hAnsi="Book Antiqua"/>
        </w:rPr>
        <w:t xml:space="preserve"> </w:t>
      </w:r>
      <w:r w:rsidR="00F82D01" w:rsidRPr="006E46BC">
        <w:rPr>
          <w:rFonts w:ascii="Book Antiqua" w:hAnsi="Book Antiqua"/>
        </w:rPr>
        <w:t xml:space="preserve">This unit involves </w:t>
      </w:r>
      <w:r w:rsidR="00F82D01">
        <w:rPr>
          <w:rFonts w:ascii="Book Antiqua" w:hAnsi="Book Antiqua"/>
        </w:rPr>
        <w:t xml:space="preserve">middle and/or </w:t>
      </w:r>
      <w:r w:rsidR="00F82D01" w:rsidRPr="006E46BC">
        <w:rPr>
          <w:rFonts w:ascii="Book Antiqua" w:hAnsi="Book Antiqua"/>
        </w:rPr>
        <w:t xml:space="preserve">high school students teaching senior citizens how to use computer technology.  </w:t>
      </w:r>
      <w:r w:rsidR="00F82D01" w:rsidRPr="006E46BC">
        <w:rPr>
          <w:rFonts w:ascii="Book Antiqua" w:hAnsi="Book Antiqua"/>
          <w:color w:val="000000"/>
        </w:rPr>
        <w:t>Teaching senior citizens computer technology requires a dif</w:t>
      </w:r>
      <w:r w:rsidR="00F82D01">
        <w:rPr>
          <w:rFonts w:ascii="Book Antiqua" w:hAnsi="Book Antiqua"/>
          <w:color w:val="000000"/>
        </w:rPr>
        <w:t xml:space="preserve">ferent approach and high </w:t>
      </w:r>
      <w:r w:rsidR="00F82D01" w:rsidRPr="006E46BC">
        <w:rPr>
          <w:rFonts w:ascii="Book Antiqua" w:hAnsi="Book Antiqua"/>
          <w:color w:val="000000"/>
        </w:rPr>
        <w:t xml:space="preserve">students will be developing unique lesson plans to instruct their elders. </w:t>
      </w:r>
      <w:r w:rsidR="00F82D01">
        <w:rPr>
          <w:rFonts w:ascii="Book Antiqua" w:hAnsi="Book Antiqua"/>
          <w:color w:val="000000"/>
        </w:rPr>
        <w:t xml:space="preserve"> </w:t>
      </w:r>
      <w:r w:rsidR="00F82D01" w:rsidRPr="006E46BC">
        <w:rPr>
          <w:rFonts w:ascii="Book Antiqua" w:hAnsi="Book Antiqua"/>
          <w:color w:val="000000"/>
        </w:rPr>
        <w:t>Basic computer skills that match the interest of the senior citizens will be taught.</w:t>
      </w:r>
    </w:p>
    <w:p w:rsidR="00F82D01" w:rsidRPr="00F82D01" w:rsidRDefault="002A1D6A" w:rsidP="00F82D01">
      <w:pPr>
        <w:autoSpaceDE w:val="0"/>
        <w:autoSpaceDN w:val="0"/>
        <w:adjustRightInd w:val="0"/>
        <w:rPr>
          <w:rFonts w:ascii="Book Antiqua" w:eastAsia="Times New Roman" w:hAnsi="Book Antiqua" w:cs="Times New Roman"/>
          <w:color w:val="000000"/>
          <w:sz w:val="24"/>
          <w:szCs w:val="24"/>
        </w:rPr>
      </w:pPr>
      <w:r w:rsidRPr="002B121E">
        <w:rPr>
          <w:rFonts w:ascii="Arial Rounded MT Bold" w:hAnsi="Arial Rounded MT Bold"/>
          <w:b/>
        </w:rPr>
        <w:t>Potential Service-Learning Action Experiences:</w:t>
      </w:r>
      <w:r w:rsidR="00F82D01" w:rsidRPr="00F82D01">
        <w:rPr>
          <w:rFonts w:ascii="Book Antiqua" w:eastAsia="Times New Roman" w:hAnsi="Book Antiqua" w:cs="Times New Roman"/>
          <w:color w:val="000000"/>
          <w:sz w:val="24"/>
          <w:szCs w:val="24"/>
        </w:rPr>
        <w:t xml:space="preserve"> </w:t>
      </w:r>
      <w:r w:rsidR="00F82D01" w:rsidRPr="00F82D01">
        <w:rPr>
          <w:rFonts w:ascii="Book Antiqua" w:eastAsia="Times New Roman" w:hAnsi="Book Antiqua" w:cs="Times New Roman"/>
          <w:color w:val="000000"/>
          <w:sz w:val="24"/>
          <w:szCs w:val="24"/>
        </w:rPr>
        <w:t>Tutor senior citizens in computer applications such as picture sharing, flash media, and other multimedia skills.</w:t>
      </w:r>
    </w:p>
    <w:p w:rsidR="002A1D6A" w:rsidRDefault="00F82D01" w:rsidP="00F82D01">
      <w:pPr>
        <w:jc w:val="center"/>
      </w:pPr>
      <w:r w:rsidRPr="00EF6645">
        <w:rPr>
          <w:rFonts w:ascii="Book Antiqua" w:hAnsi="Book Antiqua"/>
          <w:b/>
          <w:noProof/>
        </w:rPr>
        <w:drawing>
          <wp:inline distT="0" distB="0" distL="0" distR="0">
            <wp:extent cx="1485900" cy="1981200"/>
            <wp:effectExtent l="0" t="0" r="0" b="0"/>
            <wp:docPr id="6" name="Picture 6" descr="Older man with beard and glasses sitting in front of a laptop." title="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0978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981200"/>
                    </a:xfrm>
                    <a:prstGeom prst="rect">
                      <a:avLst/>
                    </a:prstGeom>
                    <a:noFill/>
                    <a:ln>
                      <a:noFill/>
                    </a:ln>
                  </pic:spPr>
                </pic:pic>
              </a:graphicData>
            </a:graphic>
          </wp:inline>
        </w:drawing>
      </w:r>
    </w:p>
    <w:p w:rsidR="00D812A6" w:rsidRDefault="00D812A6" w:rsidP="00F82D01">
      <w:pPr>
        <w:jc w:val="center"/>
      </w:pPr>
    </w:p>
    <w:p w:rsid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F82D01">
        <w:rPr>
          <w:rFonts w:ascii="Arial Rounded MT Bold" w:eastAsia="Times New Roman" w:hAnsi="Arial Rounded MT Bold" w:cs="Times New Roman"/>
          <w:b/>
          <w:sz w:val="24"/>
          <w:szCs w:val="24"/>
        </w:rPr>
        <w:t xml:space="preserve">Maryland Curriculum </w:t>
      </w: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F82D01">
        <w:rPr>
          <w:rFonts w:ascii="Arial Rounded MT Bold" w:eastAsia="Times New Roman" w:hAnsi="Arial Rounded MT Bold" w:cs="Times New Roman"/>
          <w:b/>
          <w:sz w:val="24"/>
          <w:szCs w:val="24"/>
        </w:rPr>
        <w:t>Standards Met</w:t>
      </w: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spacing w:after="0" w:line="240" w:lineRule="auto"/>
        <w:rPr>
          <w:rFonts w:ascii="MV Boli" w:eastAsia="Times New Roman" w:hAnsi="MV Boli" w:cs="Times New Roman"/>
          <w:b/>
          <w:sz w:val="20"/>
          <w:szCs w:val="20"/>
        </w:rPr>
      </w:pP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F82D01">
        <w:rPr>
          <w:rFonts w:ascii="Arial" w:eastAsia="Times New Roman" w:hAnsi="Arial" w:cs="Arial"/>
          <w:b/>
          <w:sz w:val="20"/>
          <w:szCs w:val="20"/>
          <w:u w:val="single"/>
        </w:rPr>
        <w:t xml:space="preserve">School Library Media Grades 6-12: </w:t>
      </w: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r w:rsidRPr="00F82D01">
        <w:rPr>
          <w:rFonts w:ascii="Arial" w:eastAsia="Times New Roman" w:hAnsi="Arial" w:cs="Arial"/>
          <w:b/>
          <w:sz w:val="20"/>
          <w:szCs w:val="20"/>
        </w:rPr>
        <w:t>3.0 Collect Information</w:t>
      </w:r>
      <w:r w:rsidRPr="00F82D01">
        <w:rPr>
          <w:rFonts w:ascii="Arial" w:eastAsia="Times New Roman" w:hAnsi="Arial" w:cs="Arial"/>
          <w:sz w:val="20"/>
          <w:szCs w:val="20"/>
        </w:rPr>
        <w:t xml:space="preserve">: Students will be able to collect information relevant to their current information need. </w:t>
      </w: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r w:rsidRPr="00F82D01">
        <w:rPr>
          <w:rFonts w:ascii="Arial" w:eastAsia="Times New Roman" w:hAnsi="Arial" w:cs="Arial"/>
          <w:b/>
          <w:sz w:val="20"/>
          <w:szCs w:val="20"/>
        </w:rPr>
        <w:t>3.0.3</w:t>
      </w:r>
      <w:r w:rsidRPr="00F82D01">
        <w:rPr>
          <w:rFonts w:ascii="Arial" w:eastAsia="Times New Roman" w:hAnsi="Arial" w:cs="Arial"/>
          <w:sz w:val="20"/>
          <w:szCs w:val="20"/>
        </w:rPr>
        <w:t xml:space="preserve">. Use computer/online/digital resources efficiently effectively. </w:t>
      </w: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4"/>
        </w:rPr>
      </w:pP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u w:val="single"/>
        </w:rPr>
      </w:pPr>
      <w:r w:rsidRPr="00F82D01">
        <w:rPr>
          <w:rFonts w:ascii="Arial" w:eastAsia="Times New Roman" w:hAnsi="Arial" w:cs="Arial"/>
          <w:b/>
          <w:bCs/>
          <w:sz w:val="20"/>
          <w:szCs w:val="20"/>
          <w:u w:val="single"/>
        </w:rPr>
        <w:t>Maryland Technology Literacy Standards for Students:</w:t>
      </w: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u w:val="single"/>
        </w:rPr>
      </w:pP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r w:rsidRPr="00F82D01">
        <w:rPr>
          <w:rFonts w:ascii="Arial" w:eastAsia="Times New Roman" w:hAnsi="Arial" w:cs="Arial"/>
          <w:b/>
          <w:bCs/>
          <w:sz w:val="20"/>
          <w:szCs w:val="20"/>
        </w:rPr>
        <w:t>Standard 1.0 – Technology Systems</w:t>
      </w:r>
      <w:r w:rsidRPr="00F82D01">
        <w:rPr>
          <w:rFonts w:ascii="Arial" w:eastAsia="Times New Roman" w:hAnsi="Arial" w:cs="Arial"/>
          <w:sz w:val="20"/>
          <w:szCs w:val="20"/>
        </w:rPr>
        <w:t>: Develop foundations in the understanding and uses of technology systems.</w:t>
      </w: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r w:rsidRPr="00F82D01">
        <w:rPr>
          <w:rFonts w:ascii="Arial" w:eastAsia="Times New Roman" w:hAnsi="Arial" w:cs="Arial"/>
          <w:b/>
          <w:bCs/>
          <w:sz w:val="20"/>
          <w:szCs w:val="20"/>
        </w:rPr>
        <w:t>Standard 2.0 – Digital Citizenship</w:t>
      </w:r>
      <w:r w:rsidRPr="00F82D01">
        <w:rPr>
          <w:rFonts w:ascii="Arial" w:eastAsia="Times New Roman" w:hAnsi="Arial" w:cs="Arial"/>
          <w:sz w:val="20"/>
          <w:szCs w:val="20"/>
        </w:rPr>
        <w:t>: Demonstrate an understanding of the history of technology and its impact on society, and practice ethical, legal, and responsible use of technology to assure safety.</w:t>
      </w: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r w:rsidRPr="00F82D01">
        <w:rPr>
          <w:rFonts w:ascii="Arial" w:eastAsia="Times New Roman" w:hAnsi="Arial" w:cs="Arial"/>
          <w:b/>
          <w:bCs/>
          <w:sz w:val="20"/>
          <w:szCs w:val="20"/>
        </w:rPr>
        <w:t>Standard 3.0 – Technology for Learning and Collaboration</w:t>
      </w:r>
      <w:r w:rsidRPr="00F82D01">
        <w:rPr>
          <w:rFonts w:ascii="Arial" w:eastAsia="Times New Roman" w:hAnsi="Arial" w:cs="Arial"/>
          <w:sz w:val="20"/>
          <w:szCs w:val="20"/>
        </w:rPr>
        <w:t>: Use a variety of</w:t>
      </w:r>
      <w:r w:rsidRPr="00F82D01">
        <w:rPr>
          <w:rFonts w:ascii="MV Boli" w:eastAsia="Times New Roman" w:hAnsi="MV Boli" w:cs="Tahoma"/>
          <w:sz w:val="20"/>
          <w:szCs w:val="20"/>
        </w:rPr>
        <w:t xml:space="preserve"> </w:t>
      </w:r>
      <w:r w:rsidRPr="00F82D01">
        <w:rPr>
          <w:rFonts w:ascii="Arial" w:eastAsia="Times New Roman" w:hAnsi="Arial" w:cs="Arial"/>
          <w:sz w:val="20"/>
          <w:szCs w:val="20"/>
        </w:rPr>
        <w:t>technologies for learning and collaboration.</w:t>
      </w: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r w:rsidRPr="00F82D01">
        <w:rPr>
          <w:rFonts w:ascii="Arial" w:eastAsia="Times New Roman" w:hAnsi="Arial" w:cs="Arial"/>
          <w:b/>
          <w:bCs/>
          <w:sz w:val="20"/>
          <w:szCs w:val="20"/>
        </w:rPr>
        <w:t>Standard 4.0 – Technology for Communication and Expression</w:t>
      </w:r>
      <w:r w:rsidRPr="00F82D01">
        <w:rPr>
          <w:rFonts w:ascii="Arial" w:eastAsia="Times New Roman" w:hAnsi="Arial" w:cs="Arial"/>
          <w:sz w:val="20"/>
          <w:szCs w:val="20"/>
        </w:rPr>
        <w:t>: Use technology to communicate information and express ideas using various media formats.</w:t>
      </w: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p>
    <w:p w:rsidR="00F82D01" w:rsidRPr="00F82D01" w:rsidRDefault="00F82D01" w:rsidP="00F82D01">
      <w:pPr>
        <w:pBdr>
          <w:top w:val="single" w:sz="18" w:space="1" w:color="auto"/>
          <w:left w:val="single" w:sz="18" w:space="4" w:color="auto"/>
          <w:bottom w:val="single" w:sz="18" w:space="10"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r w:rsidRPr="00F82D01">
        <w:rPr>
          <w:rFonts w:ascii="Arial" w:eastAsia="Times New Roman" w:hAnsi="Arial" w:cs="Arial"/>
          <w:b/>
          <w:bCs/>
          <w:sz w:val="20"/>
          <w:szCs w:val="20"/>
        </w:rPr>
        <w:t>Standard 5.0 – Technology for Information Use and Management</w:t>
      </w:r>
      <w:r w:rsidRPr="00F82D01">
        <w:rPr>
          <w:rFonts w:ascii="Arial" w:eastAsia="Times New Roman" w:hAnsi="Arial" w:cs="Arial"/>
          <w:sz w:val="20"/>
          <w:szCs w:val="20"/>
        </w:rPr>
        <w:t>: Use technology to locate, evaluate, gather, and organize information.</w:t>
      </w:r>
    </w:p>
    <w:p w:rsidR="002A1D6A" w:rsidRDefault="002A1D6A" w:rsidP="002A1D6A">
      <w:pPr>
        <w:rPr>
          <w:u w:val="single"/>
        </w:rPr>
      </w:pPr>
    </w:p>
    <w:p w:rsidR="00F82D01" w:rsidRDefault="00F82D01" w:rsidP="002A1D6A">
      <w:pPr>
        <w:rPr>
          <w:u w:val="single"/>
        </w:rPr>
        <w:sectPr w:rsidR="00F82D01" w:rsidSect="006237B1">
          <w:type w:val="continuous"/>
          <w:pgSz w:w="12240" w:h="15840"/>
          <w:pgMar w:top="720" w:right="720" w:bottom="720" w:left="720" w:header="720" w:footer="720" w:gutter="0"/>
          <w:cols w:num="2" w:space="720"/>
          <w:docGrid w:linePitch="360"/>
        </w:sectPr>
      </w:pPr>
    </w:p>
    <w:p w:rsidR="00D73D69" w:rsidRPr="00D73D69" w:rsidRDefault="00D73D69"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jc w:val="center"/>
        <w:rPr>
          <w:rFonts w:ascii="Arial Rounded MT Bold" w:hAnsi="Arial Rounded MT Bold"/>
          <w:b/>
          <w:sz w:val="24"/>
          <w:szCs w:val="24"/>
        </w:rPr>
      </w:pP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jc w:val="center"/>
        <w:rPr>
          <w:rFonts w:ascii="Arial Rounded MT Bold" w:eastAsia="Times New Roman" w:hAnsi="Arial Rounded MT Bold" w:cs="Times New Roman"/>
          <w:b/>
          <w:sz w:val="24"/>
          <w:szCs w:val="24"/>
        </w:rPr>
      </w:pPr>
      <w:r w:rsidRPr="00F82D01">
        <w:rPr>
          <w:rFonts w:ascii="Arial Rounded MT Bold" w:eastAsia="Times New Roman" w:hAnsi="Arial Rounded MT Bold" w:cs="Times New Roman"/>
          <w:b/>
          <w:sz w:val="24"/>
          <w:szCs w:val="24"/>
        </w:rPr>
        <w:t xml:space="preserve">Maryland Curriculum </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jc w:val="center"/>
        <w:rPr>
          <w:rFonts w:ascii="Arial Rounded MT Bold" w:eastAsia="Times New Roman" w:hAnsi="Arial Rounded MT Bold" w:cs="Times New Roman"/>
          <w:b/>
          <w:sz w:val="24"/>
          <w:szCs w:val="24"/>
        </w:rPr>
      </w:pPr>
      <w:r w:rsidRPr="00F82D01">
        <w:rPr>
          <w:rFonts w:ascii="Arial Rounded MT Bold" w:eastAsia="Times New Roman" w:hAnsi="Arial Rounded MT Bold" w:cs="Times New Roman"/>
          <w:b/>
          <w:sz w:val="24"/>
          <w:szCs w:val="24"/>
        </w:rPr>
        <w:t>Standards Met</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rPr>
          <w:rFonts w:ascii="MV Boli" w:eastAsia="Times New Roman" w:hAnsi="MV Boli" w:cs="Times New Roman"/>
          <w:b/>
          <w:sz w:val="20"/>
          <w:szCs w:val="20"/>
        </w:rPr>
      </w:pP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rPr>
          <w:rFonts w:ascii="Arial" w:eastAsia="Times New Roman" w:hAnsi="Arial" w:cs="Arial"/>
          <w:b/>
          <w:sz w:val="20"/>
          <w:szCs w:val="20"/>
          <w:u w:val="single"/>
        </w:rPr>
      </w:pPr>
      <w:r w:rsidRPr="00F82D01">
        <w:rPr>
          <w:rFonts w:ascii="Arial" w:eastAsia="Times New Roman" w:hAnsi="Arial" w:cs="Arial"/>
          <w:b/>
          <w:sz w:val="20"/>
          <w:szCs w:val="20"/>
          <w:u w:val="single"/>
        </w:rPr>
        <w:t xml:space="preserve">Standard for Reading: </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autoSpaceDE w:val="0"/>
        <w:autoSpaceDN w:val="0"/>
        <w:adjustRightInd w:val="0"/>
        <w:spacing w:after="0" w:line="240" w:lineRule="auto"/>
        <w:rPr>
          <w:rFonts w:ascii="Arial" w:eastAsia="Times New Roman" w:hAnsi="Arial" w:cs="Arial"/>
          <w:b/>
          <w:i/>
          <w:sz w:val="20"/>
          <w:szCs w:val="24"/>
        </w:rPr>
      </w:pPr>
      <w:r w:rsidRPr="00F82D01">
        <w:rPr>
          <w:rFonts w:ascii="Arial" w:eastAsia="Times New Roman" w:hAnsi="Arial" w:cs="Arial"/>
          <w:b/>
          <w:i/>
          <w:sz w:val="20"/>
          <w:szCs w:val="24"/>
        </w:rPr>
        <w:t>CCSS.ELA-LITERACY.CCRA.R.2</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autoSpaceDE w:val="0"/>
        <w:autoSpaceDN w:val="0"/>
        <w:adjustRightInd w:val="0"/>
        <w:spacing w:after="0" w:line="240" w:lineRule="auto"/>
        <w:rPr>
          <w:rFonts w:ascii="Arial" w:eastAsia="Times New Roman" w:hAnsi="Arial" w:cs="Arial"/>
          <w:sz w:val="20"/>
          <w:szCs w:val="24"/>
        </w:rPr>
      </w:pPr>
      <w:r w:rsidRPr="00F82D01">
        <w:rPr>
          <w:rFonts w:ascii="Arial" w:eastAsia="Times New Roman" w:hAnsi="Arial" w:cs="Arial"/>
          <w:sz w:val="20"/>
          <w:szCs w:val="24"/>
        </w:rPr>
        <w:t>Determine central ideas or themes of a text and analyze their development; summarize the key supporting details and ideas.</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autoSpaceDE w:val="0"/>
        <w:autoSpaceDN w:val="0"/>
        <w:adjustRightInd w:val="0"/>
        <w:spacing w:after="0" w:line="240" w:lineRule="auto"/>
        <w:rPr>
          <w:rFonts w:ascii="Arial" w:eastAsia="Times New Roman" w:hAnsi="Arial" w:cs="Arial"/>
          <w:sz w:val="20"/>
          <w:szCs w:val="24"/>
        </w:rPr>
      </w:pP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autoSpaceDE w:val="0"/>
        <w:autoSpaceDN w:val="0"/>
        <w:adjustRightInd w:val="0"/>
        <w:spacing w:after="0" w:line="240" w:lineRule="auto"/>
        <w:rPr>
          <w:rFonts w:ascii="Arial" w:eastAsia="Times New Roman" w:hAnsi="Arial" w:cs="Arial"/>
          <w:sz w:val="20"/>
          <w:szCs w:val="24"/>
        </w:rPr>
      </w:pP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autoSpaceDE w:val="0"/>
        <w:autoSpaceDN w:val="0"/>
        <w:adjustRightInd w:val="0"/>
        <w:spacing w:after="0" w:line="240" w:lineRule="auto"/>
        <w:rPr>
          <w:rFonts w:ascii="Arial" w:eastAsia="Times New Roman" w:hAnsi="Arial" w:cs="Arial"/>
          <w:b/>
          <w:sz w:val="20"/>
          <w:szCs w:val="24"/>
          <w:u w:val="single"/>
        </w:rPr>
      </w:pPr>
      <w:r w:rsidRPr="00F82D01">
        <w:rPr>
          <w:rFonts w:ascii="Arial" w:eastAsia="Times New Roman" w:hAnsi="Arial" w:cs="Arial"/>
          <w:b/>
          <w:sz w:val="20"/>
          <w:szCs w:val="24"/>
          <w:u w:val="single"/>
        </w:rPr>
        <w:t>Standard for Speaking and Listening:</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autoSpaceDE w:val="0"/>
        <w:autoSpaceDN w:val="0"/>
        <w:adjustRightInd w:val="0"/>
        <w:spacing w:after="0" w:line="240" w:lineRule="auto"/>
        <w:rPr>
          <w:rFonts w:ascii="Arial" w:eastAsia="Times New Roman" w:hAnsi="Arial" w:cs="Arial"/>
          <w:b/>
          <w:i/>
          <w:sz w:val="20"/>
          <w:szCs w:val="24"/>
        </w:rPr>
      </w:pPr>
      <w:r w:rsidRPr="00F82D01">
        <w:rPr>
          <w:rFonts w:ascii="Arial" w:eastAsia="Times New Roman" w:hAnsi="Arial" w:cs="Arial"/>
          <w:b/>
          <w:i/>
          <w:sz w:val="20"/>
          <w:szCs w:val="24"/>
        </w:rPr>
        <w:t>CCSS.ELA-LITERACY.CCRA.SL.4</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autoSpaceDE w:val="0"/>
        <w:autoSpaceDN w:val="0"/>
        <w:adjustRightInd w:val="0"/>
        <w:spacing w:after="0" w:line="240" w:lineRule="auto"/>
        <w:rPr>
          <w:rFonts w:ascii="Arial" w:eastAsia="Times New Roman" w:hAnsi="Arial" w:cs="Arial"/>
          <w:sz w:val="20"/>
          <w:szCs w:val="24"/>
        </w:rPr>
      </w:pPr>
      <w:r w:rsidRPr="00F82D01">
        <w:rPr>
          <w:rFonts w:ascii="Arial" w:eastAsia="Times New Roman" w:hAnsi="Arial" w:cs="Arial"/>
          <w:sz w:val="20"/>
          <w:szCs w:val="24"/>
        </w:rPr>
        <w:t xml:space="preserve">Present information, findings, and supporting evidence such that listeners can follow the line of reasoning and the organization, development, and style are appropriate to task, purpose, and audience. </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autoSpaceDE w:val="0"/>
        <w:autoSpaceDN w:val="0"/>
        <w:adjustRightInd w:val="0"/>
        <w:spacing w:after="0" w:line="240" w:lineRule="auto"/>
        <w:rPr>
          <w:rFonts w:ascii="Arial" w:eastAsia="Times New Roman" w:hAnsi="Arial" w:cs="Arial"/>
          <w:sz w:val="20"/>
          <w:szCs w:val="24"/>
        </w:rPr>
      </w:pP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autoSpaceDE w:val="0"/>
        <w:autoSpaceDN w:val="0"/>
        <w:adjustRightInd w:val="0"/>
        <w:spacing w:after="0" w:line="240" w:lineRule="auto"/>
        <w:rPr>
          <w:rFonts w:ascii="Arial" w:eastAsia="Times New Roman" w:hAnsi="Arial" w:cs="Arial"/>
          <w:b/>
          <w:sz w:val="20"/>
          <w:szCs w:val="24"/>
          <w:u w:val="single"/>
        </w:rPr>
      </w:pPr>
      <w:r w:rsidRPr="00F82D01">
        <w:rPr>
          <w:rFonts w:ascii="Arial" w:eastAsia="Times New Roman" w:hAnsi="Arial" w:cs="Arial"/>
          <w:b/>
          <w:sz w:val="20"/>
          <w:szCs w:val="24"/>
          <w:u w:val="single"/>
        </w:rPr>
        <w:t>Math</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rPr>
          <w:rFonts w:ascii="Arial" w:eastAsia="Times New Roman" w:hAnsi="Arial" w:cs="Arial"/>
          <w:b/>
          <w:sz w:val="20"/>
          <w:szCs w:val="24"/>
        </w:rPr>
      </w:pPr>
      <w:r w:rsidRPr="00F82D01">
        <w:rPr>
          <w:rFonts w:ascii="Arial" w:eastAsia="Times New Roman" w:hAnsi="Arial" w:cs="Arial"/>
          <w:b/>
          <w:sz w:val="20"/>
          <w:szCs w:val="24"/>
        </w:rPr>
        <w:t xml:space="preserve">Practice 5: Using Mathematics and Computational Thinking </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rPr>
          <w:rFonts w:ascii="Arial" w:eastAsia="Times New Roman" w:hAnsi="Arial" w:cs="Arial"/>
          <w:sz w:val="20"/>
          <w:szCs w:val="24"/>
        </w:rPr>
      </w:pPr>
      <w:r w:rsidRPr="00F82D01">
        <w:rPr>
          <w:rFonts w:ascii="Arial" w:eastAsia="Times New Roman" w:hAnsi="Arial" w:cs="Arial"/>
          <w:sz w:val="20"/>
          <w:szCs w:val="24"/>
        </w:rPr>
        <w:t>Although there are differences in how mathematics and computational thinking are applied in science and in engineering, mathematics often brings these two fields together by enabling engineers to apply the mathematical form of scientific theories and by enabling scientists to use powerful information technologies designed by engineers. Both kinds of professionals can thereby accomplish investigations and analyses and build complex models, which might otherwise be out of the question. (NRC Framework, 2012, p.65)</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rPr>
          <w:rFonts w:ascii="Arial" w:eastAsia="Times New Roman" w:hAnsi="Arial" w:cs="Arial"/>
          <w:sz w:val="20"/>
          <w:szCs w:val="24"/>
        </w:rPr>
      </w:pP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rPr>
          <w:rFonts w:ascii="Arial" w:eastAsia="Times New Roman" w:hAnsi="Arial" w:cs="Arial"/>
          <w:b/>
          <w:sz w:val="20"/>
          <w:szCs w:val="24"/>
        </w:rPr>
      </w:pPr>
      <w:r w:rsidRPr="00F82D01">
        <w:rPr>
          <w:rFonts w:ascii="Arial" w:eastAsia="Times New Roman" w:hAnsi="Arial" w:cs="Arial"/>
          <w:b/>
          <w:sz w:val="20"/>
          <w:szCs w:val="24"/>
        </w:rPr>
        <w:t>Practice 8: Obtaining, Evaluating, and Communicating Information</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rPr>
          <w:rFonts w:ascii="Arial" w:eastAsia="Times New Roman" w:hAnsi="Arial" w:cs="Arial"/>
          <w:sz w:val="20"/>
          <w:szCs w:val="24"/>
        </w:rPr>
      </w:pPr>
      <w:r w:rsidRPr="00F82D01">
        <w:rPr>
          <w:rFonts w:ascii="Arial" w:eastAsia="Times New Roman" w:hAnsi="Arial" w:cs="Arial"/>
          <w:sz w:val="20"/>
          <w:szCs w:val="24"/>
        </w:rPr>
        <w:t>Any education in science and engineering needs to develop students’ ability to read and produce domain-specific text. As such, every science or engineering lesson is in part a language lesson, particularly reading and producing the genres of texts that are intrinsic to science and engineering. (NRC Framework, 2012, p.76)</w:t>
      </w: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rPr>
          <w:rFonts w:ascii="Arial" w:eastAsia="Times New Roman" w:hAnsi="Arial" w:cs="Arial"/>
          <w:sz w:val="20"/>
          <w:szCs w:val="24"/>
        </w:rPr>
      </w:pPr>
    </w:p>
    <w:p w:rsidR="00F82D01" w:rsidRP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rPr>
          <w:rFonts w:ascii="Arial" w:eastAsia="Times New Roman" w:hAnsi="Arial" w:cs="Arial"/>
          <w:b/>
          <w:sz w:val="20"/>
          <w:szCs w:val="24"/>
          <w:u w:val="single"/>
        </w:rPr>
      </w:pPr>
      <w:r w:rsidRPr="00F82D01">
        <w:rPr>
          <w:rFonts w:ascii="Arial" w:eastAsia="Times New Roman" w:hAnsi="Arial" w:cs="Arial"/>
          <w:b/>
          <w:sz w:val="20"/>
          <w:szCs w:val="24"/>
          <w:u w:val="single"/>
        </w:rPr>
        <w:t>Social Studies</w:t>
      </w:r>
    </w:p>
    <w:p w:rsidR="00F82D01" w:rsidRDefault="00F82D01"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rPr>
          <w:rFonts w:ascii="Arial" w:eastAsia="Times New Roman" w:hAnsi="Arial" w:cs="Arial"/>
          <w:color w:val="000000"/>
          <w:sz w:val="20"/>
          <w:szCs w:val="20"/>
        </w:rPr>
      </w:pPr>
      <w:r w:rsidRPr="00F82D01">
        <w:rPr>
          <w:rFonts w:ascii="Arial" w:eastAsia="Times New Roman" w:hAnsi="Arial" w:cs="Arial"/>
          <w:color w:val="000000"/>
          <w:sz w:val="20"/>
          <w:szCs w:val="20"/>
        </w:rPr>
        <w:t>D4.7.6-8 Assess their individual and collective capacities to take action to address local, regional, and global problems, taking into account a range of possible levers of power, strategies, and potential outcomes.</w:t>
      </w:r>
    </w:p>
    <w:p w:rsidR="00D73D69" w:rsidRPr="00F82D01" w:rsidRDefault="00D73D69" w:rsidP="00D812A6">
      <w:pPr>
        <w:pBdr>
          <w:top w:val="single" w:sz="18" w:space="1" w:color="auto"/>
          <w:left w:val="single" w:sz="18" w:space="4" w:color="auto"/>
          <w:bottom w:val="single" w:sz="18" w:space="1" w:color="auto"/>
          <w:right w:val="single" w:sz="18" w:space="4" w:color="auto"/>
        </w:pBdr>
        <w:shd w:val="clear" w:color="auto" w:fill="FBE4D5" w:themeFill="accent2" w:themeFillTint="33"/>
        <w:spacing w:after="0" w:line="240" w:lineRule="auto"/>
        <w:rPr>
          <w:rFonts w:ascii="Arial" w:eastAsia="Times New Roman" w:hAnsi="Arial" w:cs="Arial"/>
          <w:color w:val="000000"/>
          <w:sz w:val="24"/>
          <w:szCs w:val="24"/>
        </w:rPr>
      </w:pPr>
      <w:bookmarkStart w:id="0" w:name="_GoBack"/>
      <w:bookmarkEnd w:id="0"/>
    </w:p>
    <w:p w:rsidR="00F82D01" w:rsidRPr="00F82D01" w:rsidRDefault="00F82D01" w:rsidP="00F82D01">
      <w:pPr>
        <w:spacing w:after="0" w:line="240" w:lineRule="auto"/>
        <w:rPr>
          <w:rFonts w:ascii="Arial" w:eastAsia="Times New Roman" w:hAnsi="Arial" w:cs="Arial"/>
          <w:sz w:val="20"/>
          <w:szCs w:val="24"/>
        </w:rPr>
      </w:pPr>
    </w:p>
    <w:p w:rsidR="00F82D01" w:rsidRDefault="00F82D01" w:rsidP="006237B1">
      <w:pPr>
        <w:jc w:val="center"/>
        <w:rPr>
          <w:rFonts w:ascii="Arial Rounded MT Bold" w:hAnsi="Arial Rounded MT Bold"/>
          <w:b/>
          <w:sz w:val="36"/>
          <w:szCs w:val="36"/>
        </w:rPr>
      </w:pPr>
      <w:r>
        <w:rPr>
          <w:rFonts w:ascii="Arial Rounded MT Bold" w:hAnsi="Arial Rounded MT Bold"/>
          <w:b/>
          <w:noProof/>
          <w:sz w:val="36"/>
          <w:szCs w:val="36"/>
        </w:rPr>
        <w:drawing>
          <wp:inline distT="0" distB="0" distL="0" distR="0">
            <wp:extent cx="2407275" cy="3228975"/>
            <wp:effectExtent l="0" t="0" r="0" b="0"/>
            <wp:docPr id="9" name="Picture 9" descr="https://encrypted-tbn0.gstatic.com/images?q=tbn:ANd9GcRLNAhuZI80rVO9JzXe8y9xu_nfMDMc7eEuzACzspK9YAsp1ee_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LNAhuZI80rVO9JzXe8y9xu_nfMDMc7eEuzACzspK9YAsp1ee_D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27614" cy="3256257"/>
                    </a:xfrm>
                    <a:prstGeom prst="rect">
                      <a:avLst/>
                    </a:prstGeom>
                    <a:noFill/>
                    <a:ln>
                      <a:noFill/>
                    </a:ln>
                  </pic:spPr>
                </pic:pic>
              </a:graphicData>
            </a:graphic>
          </wp:inline>
        </w:drawing>
      </w:r>
      <w:r>
        <w:rPr>
          <w:rFonts w:ascii="Arial Rounded MT Bold" w:hAnsi="Arial Rounded MT Bold"/>
          <w:b/>
          <w:sz w:val="36"/>
          <w:szCs w:val="36"/>
        </w:rPr>
        <w:br w:type="page"/>
      </w:r>
    </w:p>
    <w:p w:rsidR="002A1D6A" w:rsidRPr="00396E3E" w:rsidRDefault="002A1D6A" w:rsidP="00F82D01">
      <w:pPr>
        <w:spacing w:after="0" w:line="240" w:lineRule="auto"/>
        <w:jc w:val="center"/>
        <w:rPr>
          <w:rFonts w:ascii="Book Antiqua" w:hAnsi="Book Antiqua"/>
        </w:rPr>
      </w:pPr>
      <w:r w:rsidRPr="002B121E">
        <w:rPr>
          <w:rFonts w:ascii="Arial Rounded MT Bold" w:hAnsi="Arial Rounded MT Bold"/>
          <w:b/>
          <w:sz w:val="36"/>
          <w:szCs w:val="36"/>
        </w:rPr>
        <w:lastRenderedPageBreak/>
        <w:t>Alignment with Maryland’s</w:t>
      </w:r>
    </w:p>
    <w:p w:rsidR="002A1D6A" w:rsidRDefault="002A1D6A" w:rsidP="00F82D01">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F82D01" w:rsidP="002A1D6A">
      <w:pPr>
        <w:spacing w:after="0"/>
        <w:jc w:val="center"/>
        <w:rPr>
          <w:rFonts w:ascii="Arial Rounded MT Bold" w:hAnsi="Arial Rounded MT Bold"/>
          <w:b/>
          <w:i/>
          <w:color w:val="FF6600"/>
          <w:sz w:val="36"/>
          <w:szCs w:val="36"/>
        </w:rPr>
      </w:pPr>
      <w:r>
        <w:rPr>
          <w:rFonts w:ascii="Arial Rounded MT Bold" w:hAnsi="Arial Rounded MT Bold"/>
          <w:b/>
          <w:i/>
          <w:color w:val="FF6600"/>
          <w:sz w:val="36"/>
          <w:szCs w:val="36"/>
        </w:rPr>
        <w:t>Assisting Senior Citizens with Computers</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Meet a recognized community need</w:t>
      </w:r>
    </w:p>
    <w:p w:rsidR="002A1D6A" w:rsidRPr="00F82D01" w:rsidRDefault="00F82D01" w:rsidP="00F82D01">
      <w:pPr>
        <w:pStyle w:val="ListParagraph"/>
        <w:rPr>
          <w:rFonts w:ascii="Book Antiqua" w:hAnsi="Book Antiqua"/>
        </w:rPr>
      </w:pPr>
      <w:r w:rsidRPr="00F82D01">
        <w:rPr>
          <w:rFonts w:ascii="Book Antiqua" w:hAnsi="Book Antiqua"/>
        </w:rPr>
        <w:t xml:space="preserve">Many senior citizens need assistance in acquiring basic computer skills. High school students have the ability and knowledge to teach their elders those skills. </w:t>
      </w:r>
    </w:p>
    <w:p w:rsidR="002A1D6A" w:rsidRDefault="002A1D6A" w:rsidP="002A1D6A">
      <w:pPr>
        <w:pStyle w:val="ListParagraph"/>
        <w:rPr>
          <w:rFonts w:ascii="Arial Rounded MT Bold" w:hAnsi="Arial Rounded MT Bold"/>
          <w:b/>
        </w:rPr>
      </w:pPr>
    </w:p>
    <w:p w:rsidR="002A1D6A" w:rsidRDefault="002A1D6A" w:rsidP="00F82D01">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Achieve curricular objectives through service-learning</w:t>
      </w:r>
    </w:p>
    <w:p w:rsidR="00F82D01" w:rsidRPr="00F82D01" w:rsidRDefault="00F82D01" w:rsidP="00F82D01">
      <w:pPr>
        <w:pStyle w:val="ListParagraph"/>
        <w:numPr>
          <w:ilvl w:val="0"/>
          <w:numId w:val="5"/>
        </w:numPr>
        <w:spacing w:after="0" w:line="240" w:lineRule="auto"/>
        <w:rPr>
          <w:rFonts w:ascii="Book Antiqua" w:hAnsi="Book Antiqua"/>
        </w:rPr>
      </w:pPr>
      <w:r w:rsidRPr="00F82D01">
        <w:rPr>
          <w:rFonts w:ascii="Book Antiqua" w:hAnsi="Book Antiqua"/>
        </w:rPr>
        <w:t>Students will become proficient in the use of technology.</w:t>
      </w:r>
    </w:p>
    <w:p w:rsidR="00F82D01" w:rsidRPr="00F82D01" w:rsidRDefault="00F82D01" w:rsidP="00F82D01">
      <w:pPr>
        <w:pStyle w:val="ListParagraph"/>
        <w:numPr>
          <w:ilvl w:val="0"/>
          <w:numId w:val="5"/>
        </w:numPr>
        <w:spacing w:after="0" w:line="240" w:lineRule="auto"/>
        <w:rPr>
          <w:rFonts w:ascii="Book Antiqua" w:hAnsi="Book Antiqua"/>
        </w:rPr>
      </w:pPr>
      <w:r w:rsidRPr="00F82D01">
        <w:rPr>
          <w:rFonts w:ascii="Book Antiqua" w:hAnsi="Book Antiqua"/>
        </w:rPr>
        <w:t>Students use technology to locate, evaluate, and collect information from a variety of sources.</w:t>
      </w:r>
    </w:p>
    <w:p w:rsidR="002A1D6A" w:rsidRPr="00F82D01" w:rsidRDefault="00F82D01" w:rsidP="002A1D6A">
      <w:pPr>
        <w:pStyle w:val="ListParagraph"/>
        <w:numPr>
          <w:ilvl w:val="0"/>
          <w:numId w:val="5"/>
        </w:numPr>
        <w:spacing w:after="0" w:line="240" w:lineRule="auto"/>
        <w:rPr>
          <w:rFonts w:ascii="Book Antiqua" w:hAnsi="Book Antiqua"/>
        </w:rPr>
      </w:pPr>
      <w:r w:rsidRPr="00F82D01">
        <w:rPr>
          <w:rFonts w:ascii="Book Antiqua" w:hAnsi="Book Antiqua"/>
        </w:rPr>
        <w:t>Students use telecommunications to collaborate, publish, and interact with peers, experts, and other audiences.</w:t>
      </w:r>
    </w:p>
    <w:p w:rsidR="002A1D6A" w:rsidRPr="002A1D6A" w:rsidRDefault="002A1D6A" w:rsidP="002A1D6A">
      <w:pPr>
        <w:rPr>
          <w:rFonts w:ascii="Arial Rounded MT Bold" w:hAnsi="Arial Rounded MT Bold"/>
          <w:b/>
        </w:rPr>
      </w:pPr>
    </w:p>
    <w:p w:rsidR="002A1D6A" w:rsidRPr="002A1D6A" w:rsidRDefault="002A1D6A" w:rsidP="002A1D6A">
      <w:pPr>
        <w:rPr>
          <w:rFonts w:ascii="Arial Rounded MT Bold" w:hAnsi="Arial Rounded MT Bold"/>
          <w:b/>
        </w:rPr>
        <w:sectPr w:rsidR="002A1D6A" w:rsidRPr="002A1D6A" w:rsidSect="006237B1">
          <w:type w:val="continuous"/>
          <w:pgSz w:w="12240" w:h="15840"/>
          <w:pgMar w:top="720" w:right="720" w:bottom="720" w:left="720" w:header="720" w:footer="720" w:gutter="0"/>
          <w:cols w:space="720"/>
          <w:docGrid w:linePitch="360"/>
        </w:sectPr>
      </w:pPr>
    </w:p>
    <w:p w:rsidR="002A1D6A" w:rsidRDefault="002A1D6A" w:rsidP="006063B3">
      <w:pPr>
        <w:pStyle w:val="ListParagraph"/>
        <w:numPr>
          <w:ilvl w:val="0"/>
          <w:numId w:val="1"/>
        </w:numPr>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6237B1" w:rsidRPr="006237B1" w:rsidRDefault="006237B1" w:rsidP="006237B1">
      <w:pPr>
        <w:pStyle w:val="ListParagraph"/>
        <w:rPr>
          <w:rFonts w:ascii="Book Antiqua" w:hAnsi="Book Antiqua"/>
        </w:rPr>
      </w:pPr>
      <w:r w:rsidRPr="006237B1">
        <w:rPr>
          <w:rFonts w:ascii="Book Antiqua" w:hAnsi="Book Antiqua"/>
        </w:rPr>
        <w:t>Students create a PowerPoint about the process of instruction to the senior citizens. They think about the events that took place during the service-learning experience, the steps involved, the participants of the project and the role</w:t>
      </w:r>
      <w:r w:rsidR="00D812A6">
        <w:rPr>
          <w:rFonts w:ascii="Book Antiqua" w:hAnsi="Book Antiqua"/>
        </w:rPr>
        <w:t xml:space="preserve"> you played in the experience. </w:t>
      </w:r>
      <w:r w:rsidRPr="006237B1">
        <w:rPr>
          <w:rFonts w:ascii="Book Antiqua" w:hAnsi="Book Antiqua"/>
        </w:rPr>
        <w:t>Remember to take notes of the different events and processes during your experience so you can create a completed PowerPoint.</w:t>
      </w:r>
    </w:p>
    <w:p w:rsidR="006237B1" w:rsidRPr="006237B1" w:rsidRDefault="006237B1" w:rsidP="006237B1">
      <w:pPr>
        <w:pStyle w:val="ListParagraph"/>
        <w:rPr>
          <w:rFonts w:ascii="Book Antiqua" w:hAnsi="Book Antiqua"/>
        </w:rPr>
      </w:pPr>
    </w:p>
    <w:p w:rsidR="006237B1" w:rsidRPr="006237B1" w:rsidRDefault="006237B1" w:rsidP="006237B1">
      <w:pPr>
        <w:pStyle w:val="ListParagraph"/>
        <w:rPr>
          <w:rFonts w:ascii="Book Antiqua" w:hAnsi="Book Antiqua"/>
        </w:rPr>
      </w:pPr>
      <w:r w:rsidRPr="006237B1">
        <w:rPr>
          <w:rFonts w:ascii="Book Antiqua" w:hAnsi="Book Antiqua"/>
        </w:rPr>
        <w:t>Think about the events that took place during you</w:t>
      </w:r>
      <w:r w:rsidR="00D812A6">
        <w:rPr>
          <w:rFonts w:ascii="Book Antiqua" w:hAnsi="Book Antiqua"/>
        </w:rPr>
        <w:t xml:space="preserve">r service-learning experience. </w:t>
      </w:r>
      <w:r w:rsidRPr="006237B1">
        <w:rPr>
          <w:rFonts w:ascii="Book Antiqua" w:hAnsi="Book Antiqua"/>
        </w:rPr>
        <w:t>Now think about a menu for a restaurant and the different parts of the menu (e.g. appetizers, entrees, dessert, kids menu, vegetables). Using the events during your service-learning project and the different parts of a menu, place the events from your project into m</w:t>
      </w:r>
      <w:r w:rsidR="00D812A6">
        <w:rPr>
          <w:rFonts w:ascii="Book Antiqua" w:hAnsi="Book Antiqua"/>
        </w:rPr>
        <w:t xml:space="preserve">enu format. </w:t>
      </w:r>
      <w:r w:rsidRPr="006237B1">
        <w:rPr>
          <w:rFonts w:ascii="Book Antiqua" w:hAnsi="Book Antiqua"/>
        </w:rPr>
        <w:t>What events would you consider to be the appetizers of the project?  What is the main course of the project and the dessert of the project? Example:  Appetizer might be considered to be the planning</w:t>
      </w:r>
      <w:r w:rsidR="00D812A6">
        <w:rPr>
          <w:rFonts w:ascii="Book Antiqua" w:hAnsi="Book Antiqua"/>
        </w:rPr>
        <w:t xml:space="preserve">. </w:t>
      </w:r>
      <w:r w:rsidRPr="006237B1">
        <w:rPr>
          <w:rFonts w:ascii="Book Antiqua" w:hAnsi="Book Antiqua"/>
        </w:rPr>
        <w:t>Decorate your menu, give it a name, and descriptions of the items in your menu.</w:t>
      </w:r>
    </w:p>
    <w:p w:rsidR="006237B1" w:rsidRPr="006237B1" w:rsidRDefault="006237B1" w:rsidP="006237B1">
      <w:pPr>
        <w:pStyle w:val="ListParagraph"/>
        <w:rPr>
          <w:rFonts w:ascii="Book Antiqua" w:hAnsi="Book Antiqua"/>
        </w:rPr>
      </w:pPr>
    </w:p>
    <w:p w:rsidR="006237B1" w:rsidRPr="006237B1" w:rsidRDefault="006237B1" w:rsidP="006237B1">
      <w:pPr>
        <w:pStyle w:val="ListParagraph"/>
        <w:rPr>
          <w:rFonts w:ascii="Book Antiqua" w:hAnsi="Book Antiqua"/>
        </w:rPr>
      </w:pPr>
      <w:r w:rsidRPr="006237B1">
        <w:rPr>
          <w:rFonts w:ascii="Book Antiqua" w:hAnsi="Book Antiqua"/>
        </w:rPr>
        <w:t>Complete a daily journal/diary of your planning, presentation and instruction of your project.</w:t>
      </w:r>
    </w:p>
    <w:p w:rsidR="002A1D6A" w:rsidRDefault="002A1D6A" w:rsidP="002A1D6A">
      <w:pPr>
        <w:rPr>
          <w:rFonts w:ascii="Arial Rounded MT Bold" w:hAnsi="Arial Rounded MT Bold"/>
          <w:b/>
        </w:rPr>
      </w:pPr>
    </w:p>
    <w:p w:rsidR="002A1D6A" w:rsidRDefault="002A1D6A" w:rsidP="002A1D6A">
      <w:pPr>
        <w:rPr>
          <w:rFonts w:ascii="Arial Rounded MT Bold" w:hAnsi="Arial Rounded MT Bold"/>
          <w:b/>
        </w:rPr>
      </w:pPr>
    </w:p>
    <w:p w:rsidR="002A1D6A" w:rsidRPr="002A1D6A" w:rsidRDefault="006237B1" w:rsidP="002A1D6A">
      <w:pPr>
        <w:rPr>
          <w:rFonts w:ascii="Arial Rounded MT Bold" w:hAnsi="Arial Rounded MT Bold"/>
          <w:b/>
        </w:rPr>
      </w:pPr>
      <w:r w:rsidRPr="00457BE3">
        <w:rPr>
          <w:rFonts w:ascii="Book Antiqua" w:hAnsi="Book Antiqua"/>
          <w:noProof/>
        </w:rPr>
        <w:drawing>
          <wp:inline distT="0" distB="0" distL="0" distR="0" wp14:anchorId="12A15E1C" wp14:editId="53A40E7E">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2A1D6A" w:rsidRDefault="002A1D6A" w:rsidP="002A1D6A">
      <w:pPr>
        <w:rPr>
          <w:rFonts w:ascii="Arial Rounded MT Bold" w:hAnsi="Arial Rounded MT Bold"/>
          <w:b/>
        </w:rPr>
      </w:pPr>
    </w:p>
    <w:p w:rsidR="002A1D6A" w:rsidRDefault="002A1D6A" w:rsidP="002A1D6A">
      <w:pPr>
        <w:rPr>
          <w:rFonts w:ascii="Arial Rounded MT Bold" w:hAnsi="Arial Rounded MT Bold"/>
          <w:b/>
        </w:rPr>
      </w:pPr>
    </w:p>
    <w:p w:rsidR="002A1D6A" w:rsidRPr="002A1D6A" w:rsidRDefault="002A1D6A" w:rsidP="002A1D6A">
      <w:pPr>
        <w:rPr>
          <w:rFonts w:ascii="Arial Rounded MT Bold" w:hAnsi="Arial Rounded MT Bold"/>
          <w:b/>
        </w:rPr>
      </w:pPr>
    </w:p>
    <w:p w:rsidR="002A1D6A" w:rsidRDefault="002A1D6A" w:rsidP="002A1D6A">
      <w:pPr>
        <w:pStyle w:val="ListParagraph"/>
        <w:rPr>
          <w:rFonts w:ascii="Arial Rounded MT Bold" w:hAnsi="Arial Rounded MT Bold"/>
          <w:b/>
        </w:rPr>
      </w:pPr>
    </w:p>
    <w:p w:rsidR="002A1D6A" w:rsidRDefault="002A1D6A" w:rsidP="002A1D6A">
      <w:pPr>
        <w:pStyle w:val="ListParagraph"/>
        <w:rPr>
          <w:rFonts w:ascii="Arial Rounded MT Bold" w:hAnsi="Arial Rounded MT Bold"/>
          <w:b/>
        </w:rPr>
      </w:pPr>
    </w:p>
    <w:p w:rsidR="002A1D6A" w:rsidRDefault="002A1D6A" w:rsidP="002A1D6A">
      <w:pPr>
        <w:rPr>
          <w:rFonts w:ascii="Arial Rounded MT Bold" w:hAnsi="Arial Rounded MT Bold"/>
          <w:b/>
        </w:rPr>
        <w:sectPr w:rsidR="002A1D6A" w:rsidSect="006237B1">
          <w:type w:val="continuous"/>
          <w:pgSz w:w="12240" w:h="15840"/>
          <w:pgMar w:top="720" w:right="720" w:bottom="720" w:left="720" w:header="720" w:footer="720" w:gutter="0"/>
          <w:cols w:num="2" w:space="144" w:equalWidth="0">
            <w:col w:w="7200" w:space="144"/>
            <w:col w:w="3456"/>
          </w:cols>
          <w:docGrid w:linePitch="360"/>
        </w:sectPr>
      </w:pPr>
    </w:p>
    <w:p w:rsidR="006237B1" w:rsidRDefault="006237B1" w:rsidP="006237B1">
      <w:pPr>
        <w:pStyle w:val="ListParagraph"/>
        <w:numPr>
          <w:ilvl w:val="0"/>
          <w:numId w:val="1"/>
        </w:numPr>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6237B1" w:rsidRPr="006237B1" w:rsidRDefault="006237B1" w:rsidP="006237B1">
      <w:pPr>
        <w:pStyle w:val="ListParagraph"/>
        <w:rPr>
          <w:rFonts w:ascii="Book Antiqua" w:hAnsi="Book Antiqua"/>
        </w:rPr>
      </w:pPr>
      <w:r w:rsidRPr="006237B1">
        <w:rPr>
          <w:rFonts w:ascii="Book Antiqua" w:hAnsi="Book Antiqua"/>
        </w:rPr>
        <w:t>Older people learn technology differently from those people who have more or less grown up with computers. As an older population, they also have different physical issues and very different learning styles.  Talk with students about characteristics of ad</w:t>
      </w:r>
      <w:r w:rsidR="00D812A6">
        <w:rPr>
          <w:rFonts w:ascii="Book Antiqua" w:hAnsi="Book Antiqua"/>
        </w:rPr>
        <w:t xml:space="preserve">ult learners. </w:t>
      </w:r>
      <w:r w:rsidRPr="006237B1">
        <w:rPr>
          <w:rFonts w:ascii="Book Antiqua" w:hAnsi="Book Antiqua"/>
          <w:color w:val="000000"/>
        </w:rPr>
        <w:t>Teaching senior citizens computer technology requires a different approach and high school students will develop a plan to instruct those seniors on how to develop basic computer skills.</w:t>
      </w:r>
    </w:p>
    <w:p w:rsidR="006237B1" w:rsidRDefault="006237B1" w:rsidP="006237B1">
      <w:pPr>
        <w:pStyle w:val="ListParagraph"/>
        <w:rPr>
          <w:rFonts w:ascii="Arial Rounded MT Bold" w:hAnsi="Arial Rounded MT Bold"/>
          <w:b/>
        </w:rPr>
      </w:pPr>
    </w:p>
    <w:p w:rsidR="006237B1" w:rsidRDefault="006237B1" w:rsidP="006237B1">
      <w:pPr>
        <w:pStyle w:val="ListParagraph"/>
        <w:numPr>
          <w:ilvl w:val="0"/>
          <w:numId w:val="1"/>
        </w:numPr>
        <w:ind w:hanging="720"/>
        <w:rPr>
          <w:rFonts w:ascii="Arial Rounded MT Bold" w:hAnsi="Arial Rounded MT Bold"/>
          <w:b/>
        </w:rPr>
      </w:pPr>
      <w:r w:rsidRPr="002A1D6A">
        <w:rPr>
          <w:rFonts w:ascii="Arial Rounded MT Bold" w:hAnsi="Arial Rounded MT Bold"/>
          <w:b/>
        </w:rPr>
        <w:t>Establish community partnerships</w:t>
      </w:r>
    </w:p>
    <w:p w:rsidR="00D812A6" w:rsidRDefault="006237B1" w:rsidP="006237B1">
      <w:pPr>
        <w:pStyle w:val="ListParagraph"/>
        <w:rPr>
          <w:rFonts w:ascii="Book Antiqua" w:hAnsi="Book Antiqua"/>
        </w:rPr>
      </w:pPr>
      <w:r w:rsidRPr="006237B1">
        <w:rPr>
          <w:rFonts w:ascii="Book Antiqua" w:hAnsi="Book Antiqua"/>
        </w:rPr>
        <w:t xml:space="preserve">Possible partners include assisted living centers, community/senior centers, local branches of AARP, local church groups might have “Golden Agers, Golden Oldies, Young at Heart,” local department of aging.  All counties have an office of aging; however, websites are all different.  </w:t>
      </w:r>
      <w:r w:rsidR="00D812A6">
        <w:rPr>
          <w:rFonts w:ascii="Book Antiqua" w:hAnsi="Book Antiqua"/>
        </w:rPr>
        <w:t xml:space="preserve">The </w:t>
      </w:r>
      <w:hyperlink r:id="rId13" w:history="1">
        <w:r w:rsidR="00D812A6" w:rsidRPr="00D812A6">
          <w:rPr>
            <w:rStyle w:val="Hyperlink"/>
            <w:rFonts w:ascii="Book Antiqua" w:hAnsi="Book Antiqua"/>
          </w:rPr>
          <w:t>Maryland Department of Aging</w:t>
        </w:r>
      </w:hyperlink>
      <w:r w:rsidR="00D812A6">
        <w:rPr>
          <w:rFonts w:ascii="Book Antiqua" w:hAnsi="Book Antiqua"/>
        </w:rPr>
        <w:t xml:space="preserve"> (</w:t>
      </w:r>
      <w:r w:rsidR="00D812A6" w:rsidRPr="00D812A6">
        <w:t>https://aging.maryland.gov/Pages/default.aspx</w:t>
      </w:r>
      <w:r w:rsidR="00D812A6">
        <w:rPr>
          <w:rFonts w:ascii="Book Antiqua" w:hAnsi="Book Antiqua"/>
        </w:rPr>
        <w:t xml:space="preserve">) can be a resource for finding local resource and includes a link to </w:t>
      </w:r>
      <w:hyperlink r:id="rId14" w:history="1">
        <w:r w:rsidR="00D812A6" w:rsidRPr="00D812A6">
          <w:rPr>
            <w:rStyle w:val="Hyperlink"/>
            <w:rFonts w:ascii="Book Antiqua" w:hAnsi="Book Antiqua"/>
          </w:rPr>
          <w:t>Maryland’s Area Agencies on Aging</w:t>
        </w:r>
      </w:hyperlink>
      <w:r w:rsidR="00D812A6">
        <w:rPr>
          <w:rFonts w:ascii="Book Antiqua" w:hAnsi="Book Antiqua"/>
        </w:rPr>
        <w:t xml:space="preserve"> (</w:t>
      </w:r>
      <w:r w:rsidR="00D812A6" w:rsidRPr="00D812A6">
        <w:t>https://aging.maryland.gov/Documents/Area_Agencies_on_Aging_(AAAs)/AAA_Directory_July2019.pdf</w:t>
      </w:r>
      <w:r w:rsidR="00D812A6">
        <w:rPr>
          <w:rFonts w:ascii="Book Antiqua" w:hAnsi="Book Antiqua"/>
        </w:rPr>
        <w:t xml:space="preserve">). </w:t>
      </w:r>
    </w:p>
    <w:p w:rsidR="00D812A6" w:rsidRDefault="00D812A6" w:rsidP="00D812A6">
      <w:pPr>
        <w:pStyle w:val="ListParagraph"/>
        <w:rPr>
          <w:rFonts w:ascii="Arial Rounded MT Bold" w:hAnsi="Arial Rounded MT Bold"/>
          <w:b/>
        </w:rPr>
      </w:pPr>
    </w:p>
    <w:p w:rsid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Plan ahead for service-learning</w:t>
      </w:r>
    </w:p>
    <w:p w:rsidR="006237B1" w:rsidRPr="006237B1" w:rsidRDefault="006237B1" w:rsidP="006237B1">
      <w:pPr>
        <w:pStyle w:val="ListParagraph"/>
        <w:rPr>
          <w:rFonts w:ascii="Book Antiqua" w:hAnsi="Book Antiqua"/>
        </w:rPr>
      </w:pPr>
      <w:r w:rsidRPr="006237B1">
        <w:rPr>
          <w:rFonts w:ascii="Book Antiqua" w:hAnsi="Book Antiqua"/>
        </w:rPr>
        <w:t>Contact local assisted living, senior centers and senior housing areas to distribute posters to advertise the project and determine a list of participants.</w:t>
      </w:r>
      <w:r w:rsidR="00D812A6">
        <w:rPr>
          <w:rFonts w:ascii="Book Antiqua" w:hAnsi="Book Antiqua"/>
        </w:rPr>
        <w:t xml:space="preserve"> </w:t>
      </w:r>
      <w:r w:rsidRPr="006237B1">
        <w:rPr>
          <w:rFonts w:ascii="Book Antiqua" w:hAnsi="Book Antiqua"/>
        </w:rPr>
        <w:t>Organize/obtain laptop computers with a mouse for students to train/instruct their elder students.</w:t>
      </w:r>
    </w:p>
    <w:p w:rsidR="006237B1" w:rsidRPr="006237B1" w:rsidRDefault="006237B1" w:rsidP="006237B1">
      <w:pPr>
        <w:pStyle w:val="ListParagraph"/>
        <w:rPr>
          <w:rFonts w:ascii="Book Antiqua" w:hAnsi="Book Antiqua"/>
        </w:rPr>
      </w:pPr>
    </w:p>
    <w:p w:rsidR="006237B1" w:rsidRDefault="006237B1" w:rsidP="006237B1">
      <w:pPr>
        <w:pStyle w:val="ListParagraph"/>
        <w:rPr>
          <w:rFonts w:ascii="Book Antiqua" w:hAnsi="Book Antiqua"/>
        </w:rPr>
      </w:pPr>
      <w:r w:rsidRPr="006237B1">
        <w:rPr>
          <w:rFonts w:ascii="Book Antiqua" w:hAnsi="Book Antiqua"/>
        </w:rPr>
        <w:t>Organize materials of instruction (lesson plans) of what the high school students will need to teach.</w:t>
      </w:r>
    </w:p>
    <w:p w:rsidR="006237B1" w:rsidRPr="006237B1" w:rsidRDefault="006237B1" w:rsidP="006237B1">
      <w:pPr>
        <w:pStyle w:val="ListParagraph"/>
        <w:rPr>
          <w:rFonts w:ascii="Book Antiqua" w:hAnsi="Book Antiqua"/>
          <w:b/>
        </w:rPr>
      </w:pPr>
    </w:p>
    <w:p w:rsidR="002A1D6A" w:rsidRPr="006237B1" w:rsidRDefault="002A1D6A" w:rsidP="006237B1">
      <w:pPr>
        <w:pStyle w:val="ListParagraph"/>
        <w:numPr>
          <w:ilvl w:val="0"/>
          <w:numId w:val="1"/>
        </w:numPr>
        <w:ind w:hanging="720"/>
        <w:rPr>
          <w:rFonts w:ascii="Book Antiqua" w:hAnsi="Book Antiqua"/>
        </w:rPr>
      </w:pPr>
      <w:r w:rsidRPr="006237B1">
        <w:rPr>
          <w:rFonts w:ascii="Arial Rounded MT Bold" w:hAnsi="Arial Rounded MT Bold"/>
          <w:b/>
        </w:rPr>
        <w:t>Equip students with knowledge and skills needed for service</w:t>
      </w:r>
    </w:p>
    <w:p w:rsidR="00D812A6" w:rsidRPr="00D812A6" w:rsidRDefault="006237B1" w:rsidP="00D812A6">
      <w:pPr>
        <w:pStyle w:val="ListParagraph"/>
        <w:autoSpaceDE w:val="0"/>
        <w:autoSpaceDN w:val="0"/>
        <w:adjustRightInd w:val="0"/>
        <w:rPr>
          <w:rFonts w:ascii="Book Antiqua" w:hAnsi="Book Antiqua"/>
        </w:rPr>
      </w:pPr>
      <w:r w:rsidRPr="006237B1">
        <w:rPr>
          <w:rFonts w:ascii="Book Antiqua" w:hAnsi="Book Antiqua"/>
        </w:rPr>
        <w:t xml:space="preserve">Research and discuss issues related to aging (physical and cognitive impact).  Brainstorm possible topics for students to teach (e.g. basic skill examples: Microsoft Office – Word, Excel &amp; PowerPoint, how to toggle, familiarize menu documents, folders, “layering”, use of a mouse, organizing and sharing pictures, etc.).  Explore how to create a lesson plan.  Read and discuss the central ideas of the </w:t>
      </w:r>
      <w:r w:rsidR="00D812A6">
        <w:rPr>
          <w:rFonts w:ascii="Book Antiqua" w:hAnsi="Book Antiqua"/>
        </w:rPr>
        <w:t>following article</w:t>
      </w:r>
      <w:r w:rsidRPr="006237B1">
        <w:rPr>
          <w:rFonts w:ascii="Book Antiqua" w:hAnsi="Book Antiqua"/>
        </w:rPr>
        <w:t>:</w:t>
      </w:r>
      <w:r w:rsidR="00D812A6">
        <w:rPr>
          <w:rFonts w:ascii="Book Antiqua" w:hAnsi="Book Antiqua"/>
        </w:rPr>
        <w:t xml:space="preserve"> </w:t>
      </w:r>
      <w:hyperlink r:id="rId15" w:history="1">
        <w:r w:rsidR="00D812A6" w:rsidRPr="00D812A6">
          <w:rPr>
            <w:rStyle w:val="Hyperlink"/>
            <w:rFonts w:ascii="Book Antiqua" w:hAnsi="Book Antiqua"/>
            <w:i/>
          </w:rPr>
          <w:t>How to Teach Senior Citizens to Use a Computer</w:t>
        </w:r>
      </w:hyperlink>
      <w:r w:rsidR="00D812A6" w:rsidRPr="00D812A6">
        <w:rPr>
          <w:rFonts w:ascii="Book Antiqua" w:hAnsi="Book Antiqua"/>
          <w:i/>
        </w:rPr>
        <w:t xml:space="preserve"> </w:t>
      </w:r>
      <w:r w:rsidR="00D812A6" w:rsidRPr="00D812A6">
        <w:rPr>
          <w:rFonts w:ascii="Book Antiqua" w:hAnsi="Book Antiqua"/>
          <w:i/>
          <w:sz w:val="18"/>
          <w:szCs w:val="18"/>
        </w:rPr>
        <w:t>(</w:t>
      </w:r>
      <w:r w:rsidR="00D812A6" w:rsidRPr="00D812A6">
        <w:rPr>
          <w:sz w:val="18"/>
          <w:szCs w:val="18"/>
        </w:rPr>
        <w:t>https://oureverydaylife.com/teach-senior-citzens-use-computer-7717787.html)</w:t>
      </w:r>
    </w:p>
    <w:p w:rsidR="00D812A6" w:rsidRDefault="00D812A6" w:rsidP="006237B1">
      <w:pPr>
        <w:pStyle w:val="ListParagraph"/>
        <w:autoSpaceDE w:val="0"/>
        <w:autoSpaceDN w:val="0"/>
        <w:adjustRightInd w:val="0"/>
        <w:rPr>
          <w:rFonts w:ascii="Book Antiqua" w:hAnsi="Book Antiqua"/>
        </w:rPr>
      </w:pPr>
    </w:p>
    <w:p w:rsidR="002A1D6A" w:rsidRDefault="002A1D6A">
      <w:pPr>
        <w:rPr>
          <w:rFonts w:ascii="Book Antiqua" w:hAnsi="Book Antiqua"/>
          <w:b/>
          <w:i/>
          <w:color w:val="FF6600"/>
          <w:sz w:val="36"/>
          <w:szCs w:val="36"/>
        </w:rPr>
      </w:pPr>
      <w:r>
        <w:rPr>
          <w:rFonts w:ascii="Book Antiqua" w:hAnsi="Book Antiqua"/>
          <w:b/>
          <w:i/>
          <w:color w:val="FF6600"/>
          <w:sz w:val="36"/>
          <w:szCs w:val="36"/>
        </w:rPr>
        <w:br w:type="page"/>
      </w:r>
    </w:p>
    <w:p w:rsidR="002A1D6A" w:rsidRDefault="002A1D6A" w:rsidP="002A1D6A">
      <w:pPr>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F82D01" w:rsidP="00B86D7D">
      <w:pPr>
        <w:spacing w:after="0"/>
        <w:jc w:val="center"/>
        <w:rPr>
          <w:rFonts w:ascii="Book Antiqua" w:hAnsi="Book Antiqua"/>
          <w:b/>
          <w:i/>
          <w:color w:val="FF6600"/>
          <w:sz w:val="36"/>
          <w:szCs w:val="36"/>
        </w:rPr>
      </w:pPr>
      <w:r>
        <w:rPr>
          <w:rFonts w:ascii="Arial Rounded MT Bold" w:hAnsi="Arial Rounded MT Bold"/>
          <w:b/>
          <w:i/>
          <w:color w:val="FF6600"/>
          <w:sz w:val="36"/>
          <w:szCs w:val="36"/>
        </w:rPr>
        <w:t>Assisting Senior Citizens with Computers</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can be </w:t>
      </w:r>
      <w:r>
        <w:rPr>
          <w:rFonts w:ascii="Book Antiqua" w:hAnsi="Book Antiqua"/>
          <w:i/>
        </w:rPr>
        <w:t>changed</w:t>
      </w:r>
      <w:r w:rsidRPr="00F428B0">
        <w:rPr>
          <w:rFonts w:ascii="Book Antiqua" w:hAnsi="Book Antiqua"/>
          <w:i/>
        </w:rPr>
        <w:t xml:space="preserve"> to meet individual classroom interests or varying communit</w:t>
      </w:r>
      <w:r>
        <w:rPr>
          <w:rFonts w:ascii="Book Antiqua" w:hAnsi="Book Antiqua"/>
          <w:i/>
        </w:rPr>
        <w:t>y needs.  You are encouraged to adapt this unit to fit your unique classroom and community and to solicit student input in planning and decision making.</w:t>
      </w:r>
    </w:p>
    <w:p w:rsidR="00B86D7D" w:rsidRDefault="00B86D7D" w:rsidP="002A1D6A">
      <w:pPr>
        <w:numPr>
          <w:ilvl w:val="0"/>
          <w:numId w:val="2"/>
        </w:numPr>
        <w:spacing w:after="0" w:line="240" w:lineRule="auto"/>
        <w:rPr>
          <w:rFonts w:ascii="Book Antiqua" w:hAnsi="Book Antiqua"/>
        </w:rPr>
        <w:sectPr w:rsidR="00B86D7D" w:rsidSect="006237B1">
          <w:type w:val="continuous"/>
          <w:pgSz w:w="12240" w:h="15840"/>
          <w:pgMar w:top="720" w:right="720" w:bottom="720" w:left="720" w:header="720" w:footer="720" w:gutter="0"/>
          <w:cols w:space="720"/>
          <w:docGrid w:linePitch="360"/>
        </w:sectPr>
      </w:pPr>
    </w:p>
    <w:p w:rsidR="006237B1" w:rsidRDefault="006237B1" w:rsidP="006237B1">
      <w:pPr>
        <w:numPr>
          <w:ilvl w:val="0"/>
          <w:numId w:val="2"/>
        </w:numPr>
        <w:spacing w:after="0" w:line="240" w:lineRule="auto"/>
        <w:rPr>
          <w:rFonts w:ascii="Book Antiqua" w:hAnsi="Book Antiqua"/>
        </w:rPr>
      </w:pPr>
      <w:r>
        <w:rPr>
          <w:rFonts w:ascii="Book Antiqua" w:hAnsi="Book Antiqua"/>
        </w:rPr>
        <w:t xml:space="preserve">Introduce the service-learning project by discussing service-learning and citizenship with students and engaging in activities to explore those themes. A resource to support this topic can be found at </w:t>
      </w:r>
      <w:hyperlink r:id="rId16" w:history="1">
        <w:r w:rsidRPr="00C233AE">
          <w:rPr>
            <w:rStyle w:val="Hyperlink"/>
            <w:rFonts w:ascii="Book Antiqua" w:hAnsi="Book Antiqua"/>
            <w:i/>
          </w:rPr>
          <w:t>Bringing Learning To Life</w:t>
        </w:r>
      </w:hyperlink>
      <w:r>
        <w:rPr>
          <w:rFonts w:ascii="Book Antiqua" w:hAnsi="Book Antiqua"/>
        </w:rPr>
        <w:t xml:space="preserve"> (</w:t>
      </w:r>
      <w:r w:rsidRPr="001C4106">
        <w:rPr>
          <w:rFonts w:ascii="Book Antiqua" w:hAnsi="Book Antiqua"/>
          <w:sz w:val="18"/>
          <w:szCs w:val="18"/>
        </w:rPr>
        <w:t>https://www.youtube.com/watch?v=o2-eoEi6FCo)</w:t>
      </w:r>
      <w:r>
        <w:rPr>
          <w:rFonts w:ascii="Book Antiqua" w:hAnsi="Book Antiqua"/>
          <w:sz w:val="18"/>
          <w:szCs w:val="18"/>
        </w:rPr>
        <w:t>.</w:t>
      </w:r>
    </w:p>
    <w:p w:rsidR="006237B1" w:rsidRDefault="006237B1" w:rsidP="006237B1">
      <w:pPr>
        <w:ind w:left="360"/>
        <w:rPr>
          <w:rFonts w:ascii="Book Antiqua" w:hAnsi="Book Antiqua"/>
        </w:rPr>
      </w:pPr>
    </w:p>
    <w:p w:rsidR="00D812A6" w:rsidRDefault="006237B1" w:rsidP="00D812A6">
      <w:pPr>
        <w:numPr>
          <w:ilvl w:val="0"/>
          <w:numId w:val="2"/>
        </w:numPr>
        <w:autoSpaceDE w:val="0"/>
        <w:autoSpaceDN w:val="0"/>
        <w:adjustRightInd w:val="0"/>
        <w:spacing w:after="0" w:line="240" w:lineRule="auto"/>
        <w:rPr>
          <w:rFonts w:ascii="Book Antiqua" w:hAnsi="Book Antiqua"/>
        </w:rPr>
      </w:pPr>
      <w:r w:rsidRPr="006E46BC">
        <w:rPr>
          <w:rFonts w:ascii="Book Antiqua" w:hAnsi="Book Antiqua"/>
        </w:rPr>
        <w:t xml:space="preserve">Brainstorm possible community </w:t>
      </w:r>
      <w:r>
        <w:rPr>
          <w:rFonts w:ascii="Book Antiqua" w:hAnsi="Book Antiqua"/>
        </w:rPr>
        <w:t>partnerships to reach the senior citizens</w:t>
      </w:r>
      <w:r w:rsidRPr="006E46BC">
        <w:rPr>
          <w:rFonts w:ascii="Book Antiqua" w:hAnsi="Book Antiqua"/>
        </w:rPr>
        <w:t>.</w:t>
      </w:r>
      <w:r>
        <w:rPr>
          <w:rFonts w:ascii="Book Antiqua" w:hAnsi="Book Antiqua"/>
        </w:rPr>
        <w:t xml:space="preserve"> </w:t>
      </w:r>
    </w:p>
    <w:p w:rsidR="00D812A6" w:rsidRPr="00D812A6" w:rsidRDefault="00D812A6" w:rsidP="00D812A6">
      <w:pPr>
        <w:pStyle w:val="ListParagraph"/>
        <w:numPr>
          <w:ilvl w:val="0"/>
          <w:numId w:val="6"/>
        </w:numPr>
        <w:autoSpaceDE w:val="0"/>
        <w:autoSpaceDN w:val="0"/>
        <w:adjustRightInd w:val="0"/>
        <w:spacing w:after="0" w:line="240" w:lineRule="auto"/>
        <w:rPr>
          <w:rFonts w:ascii="Book Antiqua" w:hAnsi="Book Antiqua"/>
        </w:rPr>
      </w:pPr>
      <w:hyperlink r:id="rId17" w:history="1">
        <w:r w:rsidRPr="00D812A6">
          <w:rPr>
            <w:rStyle w:val="Hyperlink"/>
            <w:rFonts w:ascii="Book Antiqua" w:hAnsi="Book Antiqua"/>
          </w:rPr>
          <w:t>Maryland Department of Aging</w:t>
        </w:r>
      </w:hyperlink>
      <w:r w:rsidRPr="00D812A6">
        <w:rPr>
          <w:rFonts w:ascii="Book Antiqua" w:hAnsi="Book Antiqua"/>
        </w:rPr>
        <w:t xml:space="preserve"> (</w:t>
      </w:r>
      <w:r w:rsidRPr="00D812A6">
        <w:t>https://aging.maryland.gov/Pages/default.aspx</w:t>
      </w:r>
      <w:r w:rsidRPr="00D812A6">
        <w:rPr>
          <w:rFonts w:ascii="Book Antiqua" w:hAnsi="Book Antiqua"/>
        </w:rPr>
        <w:t>)</w:t>
      </w:r>
    </w:p>
    <w:p w:rsidR="006237B1" w:rsidRPr="00D812A6" w:rsidRDefault="00D812A6" w:rsidP="00D812A6">
      <w:pPr>
        <w:pStyle w:val="ListParagraph"/>
        <w:numPr>
          <w:ilvl w:val="0"/>
          <w:numId w:val="6"/>
        </w:numPr>
        <w:autoSpaceDE w:val="0"/>
        <w:autoSpaceDN w:val="0"/>
        <w:adjustRightInd w:val="0"/>
        <w:rPr>
          <w:rFonts w:ascii="Book Antiqua" w:hAnsi="Book Antiqua"/>
        </w:rPr>
      </w:pPr>
      <w:hyperlink r:id="rId18" w:history="1">
        <w:r w:rsidRPr="00D812A6">
          <w:rPr>
            <w:rStyle w:val="Hyperlink"/>
            <w:rFonts w:ascii="Book Antiqua" w:hAnsi="Book Antiqua"/>
          </w:rPr>
          <w:t>Maryland’s Area Agencies on Aging</w:t>
        </w:r>
      </w:hyperlink>
      <w:r>
        <w:rPr>
          <w:rFonts w:ascii="Book Antiqua" w:hAnsi="Book Antiqua"/>
        </w:rPr>
        <w:t xml:space="preserve"> </w:t>
      </w:r>
      <w:r w:rsidRPr="00D812A6">
        <w:t>https://aging.maryland.gov/Documents/Area_Agencies_on_Aging_(AAAs)/AAA_Directory_July2019.pdf</w:t>
      </w:r>
    </w:p>
    <w:p w:rsidR="006237B1" w:rsidRDefault="006237B1" w:rsidP="006237B1">
      <w:pPr>
        <w:numPr>
          <w:ilvl w:val="0"/>
          <w:numId w:val="2"/>
        </w:numPr>
        <w:autoSpaceDE w:val="0"/>
        <w:autoSpaceDN w:val="0"/>
        <w:adjustRightInd w:val="0"/>
        <w:spacing w:after="0" w:line="240" w:lineRule="auto"/>
        <w:rPr>
          <w:rFonts w:ascii="Book Antiqua" w:hAnsi="Book Antiqua"/>
        </w:rPr>
      </w:pPr>
      <w:r>
        <w:rPr>
          <w:rFonts w:ascii="Book Antiqua" w:hAnsi="Book Antiqua"/>
        </w:rPr>
        <w:t>Explore the issue of aging with students and the changes that occur physically, mentally, and socially as a person gets older.  Review research on effective strategies for maintaining physical and mental health as one ages.  Discuss working with seniors and expectations for students while interacting with seniors.</w:t>
      </w:r>
    </w:p>
    <w:p w:rsidR="006237B1" w:rsidRDefault="006237B1" w:rsidP="006237B1">
      <w:pPr>
        <w:pStyle w:val="ListParagraph"/>
        <w:rPr>
          <w:rFonts w:ascii="Book Antiqua" w:hAnsi="Book Antiqua"/>
        </w:rPr>
      </w:pPr>
    </w:p>
    <w:p w:rsidR="006237B1" w:rsidRPr="00676EEE" w:rsidRDefault="006237B1" w:rsidP="006237B1">
      <w:pPr>
        <w:numPr>
          <w:ilvl w:val="0"/>
          <w:numId w:val="2"/>
        </w:numPr>
        <w:autoSpaceDE w:val="0"/>
        <w:autoSpaceDN w:val="0"/>
        <w:adjustRightInd w:val="0"/>
        <w:spacing w:after="0" w:line="240" w:lineRule="auto"/>
        <w:rPr>
          <w:rFonts w:ascii="Book Antiqua" w:hAnsi="Book Antiqua"/>
        </w:rPr>
      </w:pPr>
      <w:r w:rsidRPr="006E46BC">
        <w:rPr>
          <w:rFonts w:ascii="Book Antiqua" w:hAnsi="Book Antiqua"/>
        </w:rPr>
        <w:t>Brainstorm possible topics for students to teach.</w:t>
      </w:r>
    </w:p>
    <w:p w:rsidR="006237B1" w:rsidRPr="00676EEE" w:rsidRDefault="006237B1" w:rsidP="006237B1">
      <w:pPr>
        <w:rPr>
          <w:rFonts w:ascii="Book Antiqua" w:hAnsi="Book Antiqua"/>
        </w:rPr>
      </w:pPr>
    </w:p>
    <w:p w:rsidR="006237B1" w:rsidRPr="006E46BC" w:rsidRDefault="006237B1" w:rsidP="006237B1">
      <w:pPr>
        <w:numPr>
          <w:ilvl w:val="0"/>
          <w:numId w:val="2"/>
        </w:numPr>
        <w:autoSpaceDE w:val="0"/>
        <w:autoSpaceDN w:val="0"/>
        <w:adjustRightInd w:val="0"/>
        <w:spacing w:after="0" w:line="240" w:lineRule="auto"/>
        <w:rPr>
          <w:rFonts w:ascii="Book Antiqua" w:hAnsi="Book Antiqua"/>
        </w:rPr>
      </w:pPr>
      <w:r w:rsidRPr="006E46BC">
        <w:rPr>
          <w:rFonts w:ascii="Book Antiqua" w:hAnsi="Book Antiqua"/>
        </w:rPr>
        <w:t>Determine the audience, location of instruc</w:t>
      </w:r>
      <w:r>
        <w:rPr>
          <w:rFonts w:ascii="Book Antiqua" w:hAnsi="Book Antiqua"/>
        </w:rPr>
        <w:t>tion, length of the instruction</w:t>
      </w:r>
      <w:r w:rsidRPr="006E46BC">
        <w:rPr>
          <w:rFonts w:ascii="Book Antiqua" w:hAnsi="Book Antiqua"/>
        </w:rPr>
        <w:t>, and number of participants.</w:t>
      </w:r>
    </w:p>
    <w:p w:rsidR="006237B1" w:rsidRPr="00676EEE" w:rsidRDefault="006237B1" w:rsidP="006237B1">
      <w:pPr>
        <w:rPr>
          <w:rFonts w:ascii="Book Antiqua" w:hAnsi="Book Antiqua"/>
        </w:rPr>
      </w:pPr>
    </w:p>
    <w:p w:rsidR="006237B1" w:rsidRPr="006E46BC" w:rsidRDefault="006237B1" w:rsidP="006237B1">
      <w:pPr>
        <w:numPr>
          <w:ilvl w:val="0"/>
          <w:numId w:val="2"/>
        </w:numPr>
        <w:autoSpaceDE w:val="0"/>
        <w:autoSpaceDN w:val="0"/>
        <w:adjustRightInd w:val="0"/>
        <w:spacing w:after="0" w:line="240" w:lineRule="auto"/>
        <w:rPr>
          <w:rFonts w:ascii="Book Antiqua" w:hAnsi="Book Antiqua"/>
        </w:rPr>
      </w:pPr>
      <w:r w:rsidRPr="006E46BC">
        <w:rPr>
          <w:rFonts w:ascii="Book Antiqua" w:hAnsi="Book Antiqua"/>
        </w:rPr>
        <w:t xml:space="preserve">Generate a list of volunteers within the group to contact community associations and senior groups for their interested participants. Volunteers will also be needed to write lesson plans, letters of introduction and </w:t>
      </w:r>
      <w:r>
        <w:rPr>
          <w:rFonts w:ascii="Book Antiqua" w:hAnsi="Book Antiqua"/>
        </w:rPr>
        <w:t xml:space="preserve">carry out </w:t>
      </w:r>
      <w:r w:rsidRPr="006E46BC">
        <w:rPr>
          <w:rFonts w:ascii="Book Antiqua" w:hAnsi="Book Antiqua"/>
        </w:rPr>
        <w:t xml:space="preserve">phone contacts to local organizations and centers. </w:t>
      </w:r>
    </w:p>
    <w:p w:rsidR="006237B1" w:rsidRPr="00676EEE" w:rsidRDefault="006237B1" w:rsidP="006237B1">
      <w:pPr>
        <w:rPr>
          <w:rFonts w:ascii="Book Antiqua" w:hAnsi="Book Antiqua"/>
        </w:rPr>
      </w:pPr>
    </w:p>
    <w:p w:rsidR="006237B1" w:rsidRPr="006E46BC" w:rsidRDefault="006237B1" w:rsidP="006237B1">
      <w:pPr>
        <w:numPr>
          <w:ilvl w:val="0"/>
          <w:numId w:val="2"/>
        </w:numPr>
        <w:autoSpaceDE w:val="0"/>
        <w:autoSpaceDN w:val="0"/>
        <w:adjustRightInd w:val="0"/>
        <w:spacing w:after="0" w:line="240" w:lineRule="auto"/>
        <w:rPr>
          <w:rFonts w:ascii="Book Antiqua" w:hAnsi="Book Antiqua"/>
        </w:rPr>
      </w:pPr>
      <w:r w:rsidRPr="006E46BC">
        <w:rPr>
          <w:rFonts w:ascii="Book Antiqua" w:hAnsi="Book Antiqua"/>
        </w:rPr>
        <w:t xml:space="preserve">Create a lesson plan for students to follow when giving the computer instruction to the elders. </w:t>
      </w:r>
    </w:p>
    <w:p w:rsidR="006237B1" w:rsidRDefault="006237B1" w:rsidP="006237B1">
      <w:pPr>
        <w:ind w:left="360"/>
        <w:rPr>
          <w:rFonts w:ascii="Book Antiqua" w:hAnsi="Book Antiqua"/>
        </w:rPr>
      </w:pPr>
    </w:p>
    <w:p w:rsidR="006237B1" w:rsidRPr="006237B1" w:rsidRDefault="006237B1" w:rsidP="006237B1">
      <w:pPr>
        <w:numPr>
          <w:ilvl w:val="0"/>
          <w:numId w:val="2"/>
        </w:numPr>
        <w:autoSpaceDE w:val="0"/>
        <w:autoSpaceDN w:val="0"/>
        <w:adjustRightInd w:val="0"/>
        <w:spacing w:after="0" w:line="240" w:lineRule="auto"/>
        <w:rPr>
          <w:rFonts w:ascii="Book Antiqua" w:hAnsi="Book Antiqua"/>
        </w:rPr>
      </w:pPr>
      <w:r w:rsidRPr="006E46BC">
        <w:rPr>
          <w:rFonts w:ascii="Book Antiqua" w:hAnsi="Book Antiqua"/>
        </w:rPr>
        <w:t>Senior citizens might also be able to come to the school for the computer instruction</w:t>
      </w:r>
      <w:r>
        <w:rPr>
          <w:rFonts w:ascii="Book Antiqua" w:hAnsi="Book Antiqua"/>
        </w:rPr>
        <w:t>.  U</w:t>
      </w:r>
      <w:r w:rsidRPr="006E46BC">
        <w:rPr>
          <w:rFonts w:ascii="Book Antiqua" w:hAnsi="Book Antiqua"/>
        </w:rPr>
        <w:t>se volunteers to welcome and direct the “new” students were to go when they arrive.</w:t>
      </w:r>
    </w:p>
    <w:p w:rsidR="006237B1" w:rsidRPr="00676EEE" w:rsidRDefault="006237B1" w:rsidP="006237B1">
      <w:pPr>
        <w:rPr>
          <w:rFonts w:ascii="Book Antiqua" w:hAnsi="Book Antiqua"/>
        </w:rPr>
      </w:pPr>
    </w:p>
    <w:p w:rsidR="006237B1" w:rsidRPr="006E46BC" w:rsidRDefault="006237B1" w:rsidP="006237B1">
      <w:pPr>
        <w:numPr>
          <w:ilvl w:val="0"/>
          <w:numId w:val="2"/>
        </w:numPr>
        <w:spacing w:after="0" w:line="240" w:lineRule="auto"/>
        <w:rPr>
          <w:rFonts w:ascii="Book Antiqua" w:hAnsi="Book Antiqua"/>
        </w:rPr>
      </w:pPr>
      <w:r>
        <w:rPr>
          <w:rFonts w:ascii="Book Antiqua" w:hAnsi="Book Antiqua"/>
        </w:rPr>
        <w:t xml:space="preserve">Reflect throughout the project with students on the effectiveness of the projects, what they think should be changed, etc.  </w:t>
      </w:r>
      <w:r>
        <w:rPr>
          <w:rFonts w:ascii="Book Antiqua" w:hAnsi="Book Antiqua"/>
        </w:rPr>
        <w:t>Additional</w:t>
      </w:r>
      <w:r>
        <w:rPr>
          <w:rFonts w:ascii="Book Antiqua" w:hAnsi="Book Antiqua"/>
        </w:rPr>
        <w:t xml:space="preserve"> reflection</w:t>
      </w:r>
      <w:r w:rsidRPr="006E46BC">
        <w:rPr>
          <w:rFonts w:ascii="Book Antiqua" w:hAnsi="Book Antiqua"/>
        </w:rPr>
        <w:t xml:space="preserve"> possibilities are listed</w:t>
      </w:r>
      <w:r>
        <w:rPr>
          <w:rFonts w:ascii="Book Antiqua" w:hAnsi="Book Antiqua"/>
        </w:rPr>
        <w:t xml:space="preserve"> on page 2</w:t>
      </w:r>
      <w:r w:rsidRPr="006E46BC">
        <w:rPr>
          <w:rFonts w:ascii="Book Antiqua" w:hAnsi="Book Antiqua"/>
        </w:rPr>
        <w:t>.</w:t>
      </w:r>
    </w:p>
    <w:p w:rsidR="006237B1" w:rsidRPr="00676EEE" w:rsidRDefault="006237B1" w:rsidP="006237B1">
      <w:pPr>
        <w:rPr>
          <w:rFonts w:ascii="Book Antiqua" w:hAnsi="Book Antiqua"/>
        </w:rPr>
      </w:pPr>
    </w:p>
    <w:p w:rsidR="006237B1" w:rsidRPr="006237B1" w:rsidRDefault="006237B1" w:rsidP="006237B1">
      <w:pPr>
        <w:numPr>
          <w:ilvl w:val="0"/>
          <w:numId w:val="2"/>
        </w:numPr>
        <w:spacing w:after="0" w:line="240" w:lineRule="auto"/>
        <w:rPr>
          <w:rFonts w:ascii="Book Antiqua" w:hAnsi="Book Antiqua"/>
        </w:rPr>
      </w:pPr>
      <w:r w:rsidRPr="006237B1">
        <w:rPr>
          <w:rFonts w:ascii="Book Antiqua" w:hAnsi="Book Antiqua"/>
        </w:rPr>
        <w:t xml:space="preserve">Upon completion, analyze the plan to evaluate the successful completion of the objective and overall success of the project.  Also, reflect on the project using various reflection activities and evaluate the effectiveness of the project by completing the </w:t>
      </w:r>
      <w:hyperlink r:id="rId19" w:history="1">
        <w:r w:rsidRPr="006237B1">
          <w:rPr>
            <w:rFonts w:ascii="Book Antiqua" w:hAnsi="Book Antiqua"/>
            <w:i/>
            <w:color w:val="0000FF"/>
            <w:u w:val="single"/>
          </w:rPr>
          <w:t>Rubric for Assessing the Use of the Maryland’s Seven Best Practices of Service-Learning</w:t>
        </w:r>
      </w:hyperlink>
      <w:r w:rsidRPr="006237B1">
        <w:rPr>
          <w:rFonts w:ascii="Book Antiqua" w:hAnsi="Book Antiqua"/>
          <w:i/>
        </w:rPr>
        <w:t xml:space="preserve"> </w:t>
      </w:r>
      <w:r w:rsidRPr="006237B1">
        <w:rPr>
          <w:rFonts w:ascii="Book Antiqua" w:hAnsi="Book Antiqua"/>
          <w:sz w:val="18"/>
          <w:szCs w:val="18"/>
        </w:rPr>
        <w:t>(http://marylandpublicschools.org/programs/Documents/Service-Learning/rubric_best.pdf).</w:t>
      </w:r>
    </w:p>
    <w:p w:rsidR="00B86D7D" w:rsidRDefault="00B86D7D" w:rsidP="002A1D6A">
      <w:pPr>
        <w:tabs>
          <w:tab w:val="left" w:pos="1605"/>
          <w:tab w:val="center" w:pos="5400"/>
        </w:tabs>
        <w:rPr>
          <w:rFonts w:ascii="Book Antiqua" w:hAnsi="Book Antiqua"/>
          <w:b/>
          <w:i/>
          <w:color w:val="FF6600"/>
          <w:sz w:val="36"/>
          <w:szCs w:val="36"/>
        </w:rPr>
        <w:sectPr w:rsidR="00B86D7D" w:rsidSect="006237B1">
          <w:type w:val="continuous"/>
          <w:pgSz w:w="12240" w:h="15840"/>
          <w:pgMar w:top="720" w:right="720" w:bottom="720" w:left="720" w:header="720" w:footer="720" w:gutter="0"/>
          <w:cols w:space="288"/>
          <w:docGrid w:linePitch="360"/>
        </w:sectPr>
      </w:pPr>
    </w:p>
    <w:p w:rsidR="006237B1" w:rsidRPr="006237B1" w:rsidRDefault="006237B1" w:rsidP="006237B1">
      <w:pPr>
        <w:spacing w:after="0" w:line="240" w:lineRule="auto"/>
        <w:jc w:val="right"/>
        <w:rPr>
          <w:rFonts w:ascii="Book Antiqua" w:eastAsia="Times New Roman" w:hAnsi="Book Antiqua" w:cs="Times New Roman"/>
          <w:i/>
          <w:sz w:val="20"/>
          <w:szCs w:val="20"/>
        </w:rPr>
      </w:pPr>
      <w:r w:rsidRPr="006237B1">
        <w:rPr>
          <w:rFonts w:ascii="Book Antiqua" w:eastAsia="Times New Roman" w:hAnsi="Book Antiqua" w:cs="Times New Roman"/>
          <w:i/>
          <w:sz w:val="20"/>
          <w:szCs w:val="20"/>
        </w:rPr>
        <w:lastRenderedPageBreak/>
        <w:t>Updated: October 2019, December 2014; Created: July 2007</w:t>
      </w:r>
    </w:p>
    <w:p w:rsidR="006237B1" w:rsidRPr="006237B1" w:rsidRDefault="006237B1" w:rsidP="006237B1">
      <w:pPr>
        <w:spacing w:after="0" w:line="240" w:lineRule="auto"/>
        <w:jc w:val="right"/>
        <w:rPr>
          <w:rFonts w:ascii="Book Antiqua" w:eastAsia="Times New Roman" w:hAnsi="Book Antiqua" w:cs="Times New Roman"/>
          <w:sz w:val="24"/>
          <w:szCs w:val="24"/>
        </w:rPr>
      </w:pPr>
    </w:p>
    <w:p w:rsidR="006237B1" w:rsidRPr="006237B1" w:rsidRDefault="006237B1" w:rsidP="006237B1">
      <w:pPr>
        <w:tabs>
          <w:tab w:val="left" w:pos="5535"/>
        </w:tabs>
        <w:spacing w:after="0" w:line="240" w:lineRule="auto"/>
        <w:jc w:val="center"/>
        <w:rPr>
          <w:rFonts w:ascii="Book Antiqua" w:hAnsi="Book Antiqua"/>
          <w:sz w:val="20"/>
          <w:szCs w:val="20"/>
        </w:rPr>
      </w:pPr>
      <w:r w:rsidRPr="006237B1">
        <w:rPr>
          <w:rFonts w:ascii="Book Antiqua" w:hAnsi="Book Antiqua"/>
          <w:sz w:val="20"/>
          <w:szCs w:val="20"/>
        </w:rPr>
        <w:t>Division of Student Support, Academic Enrichment, and Educational Policy</w:t>
      </w:r>
    </w:p>
    <w:p w:rsidR="006237B1" w:rsidRPr="006237B1" w:rsidRDefault="006237B1" w:rsidP="006237B1">
      <w:pPr>
        <w:tabs>
          <w:tab w:val="left" w:pos="5535"/>
        </w:tabs>
        <w:spacing w:after="0" w:line="240" w:lineRule="auto"/>
        <w:jc w:val="center"/>
        <w:rPr>
          <w:rFonts w:ascii="Book Antiqua" w:hAnsi="Book Antiqua"/>
          <w:sz w:val="20"/>
          <w:szCs w:val="20"/>
        </w:rPr>
      </w:pPr>
      <w:r w:rsidRPr="006237B1">
        <w:rPr>
          <w:rFonts w:ascii="Book Antiqua" w:hAnsi="Book Antiqua"/>
          <w:sz w:val="20"/>
          <w:szCs w:val="20"/>
        </w:rPr>
        <w:t>Youth Development Branch</w:t>
      </w:r>
    </w:p>
    <w:p w:rsidR="006237B1" w:rsidRPr="006237B1" w:rsidRDefault="006237B1" w:rsidP="006237B1">
      <w:pPr>
        <w:tabs>
          <w:tab w:val="left" w:pos="5535"/>
        </w:tabs>
        <w:spacing w:after="0" w:line="240" w:lineRule="auto"/>
        <w:jc w:val="center"/>
        <w:rPr>
          <w:rFonts w:ascii="Book Antiqua" w:hAnsi="Book Antiqua"/>
          <w:sz w:val="20"/>
          <w:szCs w:val="20"/>
        </w:rPr>
      </w:pPr>
      <w:r w:rsidRPr="006237B1">
        <w:rPr>
          <w:rFonts w:ascii="Book Antiqua" w:hAnsi="Book Antiqua"/>
          <w:sz w:val="20"/>
          <w:szCs w:val="20"/>
        </w:rPr>
        <w:t>200 West Baltimore Street</w:t>
      </w:r>
    </w:p>
    <w:p w:rsidR="006237B1" w:rsidRPr="006237B1" w:rsidRDefault="006237B1" w:rsidP="006237B1">
      <w:pPr>
        <w:tabs>
          <w:tab w:val="left" w:pos="5535"/>
        </w:tabs>
        <w:spacing w:after="0" w:line="240" w:lineRule="auto"/>
        <w:jc w:val="center"/>
        <w:rPr>
          <w:rFonts w:ascii="Book Antiqua" w:hAnsi="Book Antiqua"/>
          <w:sz w:val="20"/>
          <w:szCs w:val="20"/>
        </w:rPr>
      </w:pPr>
      <w:r w:rsidRPr="006237B1">
        <w:rPr>
          <w:rFonts w:ascii="Book Antiqua" w:hAnsi="Book Antiqua"/>
          <w:sz w:val="20"/>
          <w:szCs w:val="20"/>
        </w:rPr>
        <w:t>Baltimore, Maryland 21201</w:t>
      </w:r>
    </w:p>
    <w:p w:rsidR="006237B1" w:rsidRPr="006237B1" w:rsidRDefault="006237B1" w:rsidP="006237B1">
      <w:pPr>
        <w:tabs>
          <w:tab w:val="left" w:pos="5535"/>
        </w:tabs>
        <w:jc w:val="center"/>
        <w:rPr>
          <w:rFonts w:ascii="Book Antiqua" w:hAnsi="Book Antiqua"/>
          <w:sz w:val="20"/>
          <w:szCs w:val="20"/>
        </w:rPr>
      </w:pPr>
      <w:r w:rsidRPr="006237B1">
        <w:rPr>
          <w:rFonts w:ascii="Book Antiqua" w:hAnsi="Book Antiqua"/>
          <w:sz w:val="20"/>
          <w:szCs w:val="20"/>
        </w:rPr>
        <w:t>410-767-0357</w:t>
      </w:r>
    </w:p>
    <w:p w:rsidR="006237B1" w:rsidRPr="006237B1" w:rsidRDefault="006237B1" w:rsidP="006237B1">
      <w:pPr>
        <w:tabs>
          <w:tab w:val="left" w:pos="5535"/>
        </w:tabs>
        <w:spacing w:after="0" w:line="240" w:lineRule="auto"/>
        <w:jc w:val="center"/>
        <w:rPr>
          <w:rFonts w:ascii="Book Antiqua" w:hAnsi="Book Antiqua"/>
          <w:sz w:val="20"/>
          <w:szCs w:val="20"/>
        </w:rPr>
      </w:pPr>
      <w:hyperlink r:id="rId20" w:history="1">
        <w:r w:rsidRPr="006237B1">
          <w:rPr>
            <w:rFonts w:ascii="Book Antiqua" w:hAnsi="Book Antiqua"/>
            <w:color w:val="0000FF"/>
            <w:sz w:val="20"/>
            <w:szCs w:val="20"/>
            <w:u w:val="single"/>
          </w:rPr>
          <w:t>Maryland Public Schools Service-Learning Website</w:t>
        </w:r>
      </w:hyperlink>
      <w:r w:rsidRPr="006237B1">
        <w:rPr>
          <w:rFonts w:ascii="Book Antiqua" w:hAnsi="Book Antiqua"/>
          <w:sz w:val="18"/>
          <w:szCs w:val="18"/>
        </w:rPr>
        <w:t xml:space="preserve"> (www.mdservice-learning.org)</w:t>
      </w:r>
    </w:p>
    <w:p w:rsidR="006237B1" w:rsidRDefault="006237B1" w:rsidP="006237B1">
      <w:pPr>
        <w:tabs>
          <w:tab w:val="left" w:pos="5535"/>
        </w:tabs>
        <w:spacing w:after="0" w:line="240" w:lineRule="auto"/>
        <w:jc w:val="center"/>
        <w:rPr>
          <w:rFonts w:ascii="Book Antiqua" w:hAnsi="Book Antiqua"/>
          <w:sz w:val="20"/>
          <w:szCs w:val="20"/>
        </w:rPr>
      </w:pPr>
      <w:hyperlink r:id="rId21" w:history="1">
        <w:r w:rsidRPr="006237B1">
          <w:rPr>
            <w:rFonts w:ascii="Book Antiqua" w:hAnsi="Book Antiqua"/>
            <w:color w:val="0000FF"/>
            <w:sz w:val="20"/>
            <w:szCs w:val="20"/>
            <w:u w:val="single"/>
          </w:rPr>
          <w:t>Maryland Public Schools</w:t>
        </w:r>
      </w:hyperlink>
      <w:r w:rsidRPr="006237B1">
        <w:t xml:space="preserve"> </w:t>
      </w:r>
      <w:r w:rsidRPr="006237B1">
        <w:rPr>
          <w:rFonts w:ascii="Book Antiqua" w:hAnsi="Book Antiqua"/>
          <w:sz w:val="20"/>
          <w:szCs w:val="20"/>
        </w:rPr>
        <w:t>(</w:t>
      </w:r>
      <w:r w:rsidRPr="006237B1">
        <w:rPr>
          <w:rFonts w:ascii="Book Antiqua" w:hAnsi="Book Antiqua"/>
          <w:sz w:val="20"/>
          <w:szCs w:val="20"/>
        </w:rPr>
        <w:t>www.marylandpublicschools.org</w:t>
      </w:r>
      <w:r w:rsidRPr="006237B1">
        <w:rPr>
          <w:rFonts w:ascii="Book Antiqua" w:hAnsi="Book Antiqua"/>
          <w:sz w:val="20"/>
          <w:szCs w:val="20"/>
        </w:rPr>
        <w:t>)</w:t>
      </w:r>
    </w:p>
    <w:p w:rsidR="006237B1" w:rsidRPr="006237B1" w:rsidRDefault="006237B1" w:rsidP="006237B1">
      <w:pPr>
        <w:tabs>
          <w:tab w:val="left" w:pos="5535"/>
        </w:tabs>
        <w:spacing w:after="0" w:line="240" w:lineRule="auto"/>
        <w:jc w:val="center"/>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is based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6237B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72" w:rsidRDefault="00130572" w:rsidP="002A1D6A">
      <w:pPr>
        <w:spacing w:after="0" w:line="240" w:lineRule="auto"/>
      </w:pPr>
      <w:r>
        <w:separator/>
      </w:r>
    </w:p>
  </w:endnote>
  <w:endnote w:type="continuationSeparator" w:id="0">
    <w:p w:rsidR="00130572" w:rsidRDefault="00130572"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F82D01">
      <w:rPr>
        <w:rFonts w:ascii="Book Antiqua" w:hAnsi="Book Antiqua"/>
        <w:b/>
        <w:sz w:val="18"/>
        <w:szCs w:val="18"/>
      </w:rPr>
      <w:t>Assisting Senior Citizens with Computers</w:t>
    </w:r>
  </w:p>
  <w:p w:rsidR="002A1D6A" w:rsidRPr="002D3A17" w:rsidRDefault="00F82D01"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D73D69">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72" w:rsidRDefault="00130572" w:rsidP="002A1D6A">
      <w:pPr>
        <w:spacing w:after="0" w:line="240" w:lineRule="auto"/>
      </w:pPr>
      <w:r>
        <w:separator/>
      </w:r>
    </w:p>
  </w:footnote>
  <w:footnote w:type="continuationSeparator" w:id="0">
    <w:p w:rsidR="00130572" w:rsidRDefault="00130572"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E0FCB0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407F"/>
    <w:multiLevelType w:val="hybridMultilevel"/>
    <w:tmpl w:val="37C4BCEA"/>
    <w:lvl w:ilvl="0" w:tplc="19982C1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660412"/>
    <w:multiLevelType w:val="hybridMultilevel"/>
    <w:tmpl w:val="D49AD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C45F4"/>
    <w:multiLevelType w:val="hybridMultilevel"/>
    <w:tmpl w:val="A41A1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40690F"/>
    <w:multiLevelType w:val="hybridMultilevel"/>
    <w:tmpl w:val="8A30C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130572"/>
    <w:rsid w:val="002A1D6A"/>
    <w:rsid w:val="002A321A"/>
    <w:rsid w:val="00331F2A"/>
    <w:rsid w:val="0035742E"/>
    <w:rsid w:val="006237B1"/>
    <w:rsid w:val="006D6D73"/>
    <w:rsid w:val="007133D5"/>
    <w:rsid w:val="00B86D7D"/>
    <w:rsid w:val="00D646AA"/>
    <w:rsid w:val="00D73D69"/>
    <w:rsid w:val="00D812A6"/>
    <w:rsid w:val="00F8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9A4C"/>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ging.maryland.gov/Pages/default.aspx" TargetMode="External"/><Relationship Id="rId18" Type="http://schemas.openxmlformats.org/officeDocument/2006/relationships/hyperlink" Target="https://aging.maryland.gov/Documents/Area_Agencies_on_Aging_(AAAs)/AAA_Directory_July2019.pd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marylandpublicschools.org" TargetMode="Externa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yperlink" Target="https://aging.maryland.gov/Pages/default.aspx"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youtube.com/watch?v=o2-eoEi6FCo" TargetMode="External"/><Relationship Id="rId20" Type="http://schemas.openxmlformats.org/officeDocument/2006/relationships/hyperlink" Target="http://www.mdservice-learning.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encrypted-tbn0.gstatic.com/images?q=tbn:ANd9GcRLNAhuZI80rVO9JzXe8y9xu_nfMDMc7eEuzACzspK9YAsp1ee_D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ureverydaylife.com/teach-senior-citzens-use-computer-7717787.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marylandpublicschools.org/programs/Documents/Service-Learning/rubric_best.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ging.maryland.gov/Documents/Area_Agencies_on_Aging_(AAAs)/AAA_Directory_July2019.pdf" TargetMode="External"/><Relationship Id="rId22" Type="http://schemas.openxmlformats.org/officeDocument/2006/relationships/image" Target="media/image5.jpe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5CCA6B-9B02-45F5-A977-36C30F98A4E5}"/>
</file>

<file path=customXml/itemProps2.xml><?xml version="1.0" encoding="utf-8"?>
<ds:datastoreItem xmlns:ds="http://schemas.openxmlformats.org/officeDocument/2006/customXml" ds:itemID="{B2393478-3905-4849-B48A-662E7AB9952A}"/>
</file>

<file path=customXml/itemProps3.xml><?xml version="1.0" encoding="utf-8"?>
<ds:datastoreItem xmlns:ds="http://schemas.openxmlformats.org/officeDocument/2006/customXml" ds:itemID="{1EC7E18D-09D8-4882-94BB-CF8165C2309F}"/>
</file>

<file path=docProps/app.xml><?xml version="1.0" encoding="utf-8"?>
<Properties xmlns="http://schemas.openxmlformats.org/officeDocument/2006/extended-properties" xmlns:vt="http://schemas.openxmlformats.org/officeDocument/2006/docPropsVTypes">
  <Template>Normal.dotm</Template>
  <TotalTime>27</TotalTime>
  <Pages>6</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Service-Learning Unit Template</vt:lpstr>
    </vt:vector>
  </TitlesOfParts>
  <Company>State of Maryland</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Assisting Senior Citizens with Computers</dc:title>
  <dc:subject>Service-Learning</dc:subject>
  <dc:creator>Windows User;Julie Ayers</dc:creator>
  <cp:keywords>Service-Learning</cp:keywords>
  <dc:description/>
  <cp:lastModifiedBy>Windows User</cp:lastModifiedBy>
  <cp:revision>3</cp:revision>
  <dcterms:created xsi:type="dcterms:W3CDTF">2019-10-08T18:08:00Z</dcterms:created>
  <dcterms:modified xsi:type="dcterms:W3CDTF">2019-10-08T18:40:00Z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356600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