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D5" w:rsidRDefault="002A1D6A" w:rsidP="002A1D6A">
      <w:r>
        <w:rPr>
          <w:noProof/>
        </w:rPr>
        <w:drawing>
          <wp:inline distT="0" distB="0" distL="0" distR="0" wp14:anchorId="49097B19" wp14:editId="0FFD8130">
            <wp:extent cx="1980952" cy="1361905"/>
            <wp:effectExtent l="0" t="0" r="635" b="0"/>
            <wp:docPr id="1" name="Picture 1" descr="Hands Holding a Glo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980952" cy="1361905"/>
                    </a:xfrm>
                    <a:prstGeom prst="rect">
                      <a:avLst/>
                    </a:prstGeom>
                  </pic:spPr>
                </pic:pic>
              </a:graphicData>
            </a:graphic>
          </wp:inline>
        </w:drawing>
      </w:r>
    </w:p>
    <w:p w:rsidR="002A1D6A" w:rsidRPr="00874381" w:rsidRDefault="00C34839" w:rsidP="00081E54">
      <w:pPr>
        <w:spacing w:after="0" w:line="240" w:lineRule="auto"/>
        <w:jc w:val="center"/>
        <w:rPr>
          <w:rFonts w:ascii="Arial Rounded MT Bold" w:eastAsia="Arial Unicode MS" w:hAnsi="Arial Rounded MT Bold"/>
          <w:b/>
          <w:i/>
          <w:sz w:val="28"/>
          <w:szCs w:val="28"/>
        </w:rPr>
      </w:pPr>
      <w:r>
        <w:rPr>
          <w:rFonts w:ascii="Arial Rounded MT Bold" w:eastAsia="Arial Unicode MS" w:hAnsi="Arial Rounded MT Bold"/>
          <w:b/>
          <w:i/>
          <w:sz w:val="28"/>
          <w:szCs w:val="28"/>
        </w:rPr>
        <w:t>Maryland State Department of Education</w:t>
      </w:r>
    </w:p>
    <w:p w:rsidR="002A1D6A" w:rsidRPr="002B121E" w:rsidRDefault="002A1D6A" w:rsidP="00081E54">
      <w:pPr>
        <w:spacing w:after="0" w:line="240" w:lineRule="auto"/>
        <w:jc w:val="center"/>
        <w:rPr>
          <w:rFonts w:ascii="Arial Rounded MT Bold" w:eastAsia="Arial Unicode MS" w:hAnsi="Arial Rounded MT Bold"/>
          <w:b/>
          <w:sz w:val="52"/>
          <w:szCs w:val="52"/>
          <w:u w:val="single"/>
        </w:rPr>
      </w:pPr>
      <w:r w:rsidRPr="002B121E">
        <w:rPr>
          <w:rFonts w:ascii="Arial Rounded MT Bold" w:eastAsia="Arial Unicode MS" w:hAnsi="Arial Rounded MT Bold"/>
          <w:b/>
          <w:sz w:val="52"/>
          <w:szCs w:val="52"/>
          <w:u w:val="single"/>
        </w:rPr>
        <w:t>Service-Learning Unit</w:t>
      </w:r>
    </w:p>
    <w:p w:rsidR="002A1D6A" w:rsidRDefault="00C34839" w:rsidP="00081E54">
      <w:pPr>
        <w:spacing w:after="0" w:line="240" w:lineRule="auto"/>
        <w:jc w:val="center"/>
        <w:rPr>
          <w:rFonts w:ascii="Arial Rounded MT Bold" w:hAnsi="Arial Rounded MT Bold"/>
          <w:color w:val="FF6600"/>
          <w:sz w:val="40"/>
        </w:rPr>
        <w:sectPr w:rsidR="002A1D6A" w:rsidSect="008A049B">
          <w:footerReference w:type="default" r:id="rId8"/>
          <w:pgSz w:w="12240" w:h="15840"/>
          <w:pgMar w:top="720" w:right="720" w:bottom="720" w:left="720" w:header="720" w:footer="720" w:gutter="0"/>
          <w:cols w:num="2" w:space="144" w:equalWidth="0">
            <w:col w:w="3600" w:space="144"/>
            <w:col w:w="7056"/>
          </w:cols>
          <w:docGrid w:linePitch="360"/>
        </w:sectPr>
      </w:pPr>
      <w:r>
        <w:rPr>
          <w:rFonts w:ascii="Arial Rounded MT Bold" w:hAnsi="Arial Rounded MT Bold"/>
          <w:color w:val="FF6600"/>
          <w:sz w:val="40"/>
        </w:rPr>
        <w:t>Natural Disasters</w:t>
      </w:r>
    </w:p>
    <w:p w:rsidR="002A1D6A" w:rsidRDefault="002A1D6A" w:rsidP="009956B6">
      <w:pPr>
        <w:spacing w:after="0" w:line="240" w:lineRule="auto"/>
        <w:rPr>
          <w:rFonts w:ascii="Arial Rounded MT Bold" w:hAnsi="Arial Rounded MT Bold"/>
          <w:b/>
        </w:rPr>
      </w:pPr>
      <w:r w:rsidRPr="002B121E">
        <w:rPr>
          <w:rFonts w:ascii="Arial Rounded MT Bold" w:hAnsi="Arial Rounded MT Bold"/>
          <w:b/>
        </w:rPr>
        <w:t>Primary Subject:</w:t>
      </w:r>
      <w:r w:rsidR="009956B6" w:rsidRPr="009956B6">
        <w:rPr>
          <w:rFonts w:ascii="Book Antiqua" w:hAnsi="Book Antiqua"/>
        </w:rPr>
        <w:t xml:space="preserve"> </w:t>
      </w:r>
      <w:r w:rsidR="009956B6">
        <w:rPr>
          <w:rFonts w:ascii="Book Antiqua" w:hAnsi="Book Antiqua"/>
        </w:rPr>
        <w:t>Earth/Space Science (Plate Tectonics, Weather)</w:t>
      </w:r>
    </w:p>
    <w:p w:rsidR="002A1D6A" w:rsidRDefault="002A1D6A" w:rsidP="009956B6">
      <w:pPr>
        <w:spacing w:after="0" w:line="240" w:lineRule="auto"/>
        <w:rPr>
          <w:rFonts w:ascii="Book Antiqua" w:hAnsi="Book Antiqua"/>
        </w:rPr>
        <w:sectPr w:rsidR="002A1D6A" w:rsidSect="008A049B">
          <w:type w:val="continuous"/>
          <w:pgSz w:w="12240" w:h="15840"/>
          <w:pgMar w:top="720" w:right="720" w:bottom="720" w:left="720" w:header="720" w:footer="720" w:gutter="0"/>
          <w:cols w:num="2" w:space="144" w:equalWidth="0">
            <w:col w:w="6480" w:space="144"/>
            <w:col w:w="4176"/>
          </w:cols>
          <w:docGrid w:linePitch="360"/>
        </w:sectPr>
      </w:pPr>
      <w:r w:rsidRPr="002B121E">
        <w:rPr>
          <w:rFonts w:ascii="Arial Rounded MT Bold" w:hAnsi="Arial Rounded MT Bold"/>
          <w:b/>
        </w:rPr>
        <w:t>Grade Level:</w:t>
      </w:r>
      <w:r>
        <w:rPr>
          <w:rFonts w:ascii="Book Antiqua" w:hAnsi="Book Antiqua"/>
        </w:rPr>
        <w:t xml:space="preserve"> </w:t>
      </w:r>
      <w:r w:rsidR="009956B6">
        <w:rPr>
          <w:rFonts w:ascii="Book Antiqua" w:hAnsi="Book Antiqua"/>
        </w:rPr>
        <w:t xml:space="preserve"> 8</w:t>
      </w:r>
      <w:r w:rsidR="009956B6" w:rsidRPr="009956B6">
        <w:rPr>
          <w:rFonts w:ascii="Book Antiqua" w:hAnsi="Book Antiqua"/>
          <w:vertAlign w:val="superscript"/>
        </w:rPr>
        <w:t>th</w:t>
      </w:r>
    </w:p>
    <w:p w:rsidR="002A1D6A" w:rsidRPr="009956B6" w:rsidRDefault="002A1D6A" w:rsidP="009956B6">
      <w:pPr>
        <w:spacing w:after="0" w:line="240" w:lineRule="auto"/>
        <w:rPr>
          <w:rFonts w:ascii="Book Antiqua" w:hAnsi="Book Antiqua"/>
        </w:rPr>
        <w:sectPr w:rsidR="002A1D6A" w:rsidRPr="009956B6" w:rsidSect="008A049B">
          <w:type w:val="continuous"/>
          <w:pgSz w:w="12240" w:h="15840"/>
          <w:pgMar w:top="720" w:right="720" w:bottom="720" w:left="720" w:header="720" w:footer="720" w:gutter="0"/>
          <w:cols w:space="720"/>
          <w:docGrid w:linePitch="360"/>
        </w:sectPr>
      </w:pPr>
    </w:p>
    <w:p w:rsidR="002A1D6A" w:rsidRDefault="002A1D6A" w:rsidP="009956B6">
      <w:pPr>
        <w:spacing w:after="0" w:line="240" w:lineRule="auto"/>
        <w:rPr>
          <w:rFonts w:ascii="Arial Rounded MT Bold" w:hAnsi="Arial Rounded MT Bold"/>
          <w:b/>
        </w:rPr>
      </w:pPr>
      <w:r>
        <w:rPr>
          <w:rFonts w:ascii="Arial Rounded MT Bold" w:hAnsi="Arial Rounded MT Bold"/>
          <w:b/>
        </w:rPr>
        <w:t>Additional Subject Area Connections</w:t>
      </w:r>
      <w:r w:rsidRPr="002B121E">
        <w:rPr>
          <w:rFonts w:ascii="Arial Rounded MT Bold" w:hAnsi="Arial Rounded MT Bold"/>
          <w:b/>
        </w:rPr>
        <w:t>:</w:t>
      </w:r>
      <w:r w:rsidR="009956B6" w:rsidRPr="009956B6">
        <w:rPr>
          <w:rFonts w:ascii="Book Antiqua" w:hAnsi="Book Antiqua"/>
        </w:rPr>
        <w:t xml:space="preserve"> </w:t>
      </w:r>
      <w:r w:rsidR="009956B6">
        <w:rPr>
          <w:rFonts w:ascii="Book Antiqua" w:hAnsi="Book Antiqua"/>
        </w:rPr>
        <w:t>Health, Social Studies</w:t>
      </w:r>
    </w:p>
    <w:p w:rsidR="002A1D6A" w:rsidRDefault="002A1D6A" w:rsidP="002A1D6A">
      <w:pPr>
        <w:rPr>
          <w:rFonts w:ascii="Arial Rounded MT Bold" w:hAnsi="Arial Rounded MT Bold"/>
          <w:b/>
        </w:rPr>
      </w:pPr>
      <w:r w:rsidRPr="002B121E">
        <w:rPr>
          <w:rFonts w:ascii="Arial Rounded MT Bold" w:hAnsi="Arial Rounded MT Bold"/>
          <w:b/>
        </w:rPr>
        <w:t>Unit Title:</w:t>
      </w:r>
      <w:r w:rsidR="009956B6" w:rsidRPr="009956B6">
        <w:rPr>
          <w:rFonts w:ascii="Book Antiqua" w:hAnsi="Book Antiqua"/>
        </w:rPr>
        <w:t xml:space="preserve"> </w:t>
      </w:r>
      <w:r w:rsidR="009956B6">
        <w:rPr>
          <w:rFonts w:ascii="Book Antiqua" w:hAnsi="Book Antiqua"/>
        </w:rPr>
        <w:t>Natural Disasters</w:t>
      </w:r>
    </w:p>
    <w:p w:rsidR="002A1D6A" w:rsidRPr="009956B6" w:rsidRDefault="002A1D6A" w:rsidP="002A1D6A">
      <w:pPr>
        <w:rPr>
          <w:rFonts w:ascii="Book Antiqua" w:eastAsia="Times New Roman" w:hAnsi="Book Antiqua" w:cs="Times New Roman"/>
          <w:b/>
          <w:sz w:val="24"/>
          <w:szCs w:val="24"/>
        </w:rPr>
      </w:pPr>
      <w:r w:rsidRPr="002B121E">
        <w:rPr>
          <w:rFonts w:ascii="Arial Rounded MT Bold" w:hAnsi="Arial Rounded MT Bold"/>
          <w:b/>
        </w:rPr>
        <w:t>Type(s) of Service:</w:t>
      </w:r>
      <w:r w:rsidRPr="00676EEE">
        <w:rPr>
          <w:rFonts w:ascii="Book Antiqua" w:hAnsi="Book Antiqua"/>
          <w:b/>
        </w:rPr>
        <w:t xml:space="preserve">  </w:t>
      </w:r>
      <w:r w:rsidR="009956B6" w:rsidRPr="009956B6">
        <w:rPr>
          <w:rFonts w:ascii="Book Antiqua" w:eastAsia="Times New Roman" w:hAnsi="Book Antiqua" w:cs="Times New Roman"/>
          <w:sz w:val="24"/>
          <w:szCs w:val="24"/>
        </w:rPr>
        <w:t xml:space="preserve">Direct, Indirect &amp;/or Advocacy </w:t>
      </w:r>
    </w:p>
    <w:p w:rsidR="002A1D6A" w:rsidRPr="009956B6" w:rsidRDefault="002A1D6A" w:rsidP="009956B6">
      <w:pPr>
        <w:tabs>
          <w:tab w:val="left" w:pos="1107"/>
        </w:tabs>
        <w:rPr>
          <w:rFonts w:ascii="Book Antiqua" w:hAnsi="Book Antiqua"/>
        </w:rPr>
      </w:pPr>
      <w:r w:rsidRPr="002B121E">
        <w:rPr>
          <w:rFonts w:ascii="Arial Rounded MT Bold" w:hAnsi="Arial Rounded MT Bold"/>
          <w:b/>
        </w:rPr>
        <w:t>Unit Description:</w:t>
      </w:r>
      <w:r w:rsidRPr="00676EEE">
        <w:rPr>
          <w:rFonts w:ascii="Book Antiqua" w:hAnsi="Book Antiqua"/>
        </w:rPr>
        <w:t xml:space="preserve"> </w:t>
      </w:r>
      <w:r w:rsidR="009956B6" w:rsidRPr="002C76D4">
        <w:rPr>
          <w:rFonts w:ascii="Book Antiqua" w:hAnsi="Book Antiqua"/>
        </w:rPr>
        <w:t>While students are studying the causes of na</w:t>
      </w:r>
      <w:r w:rsidR="009956B6">
        <w:rPr>
          <w:rFonts w:ascii="Book Antiqua" w:hAnsi="Book Antiqua"/>
        </w:rPr>
        <w:t>tural disasters including earth</w:t>
      </w:r>
      <w:r w:rsidR="009956B6" w:rsidRPr="002C76D4">
        <w:rPr>
          <w:rFonts w:ascii="Book Antiqua" w:hAnsi="Book Antiqua"/>
        </w:rPr>
        <w:t xml:space="preserve">quakes, volcanic eruptions, hurricanes, floods, &amp; tornadoes, they will explore the needs of their school/community to be prepared for such </w:t>
      </w:r>
      <w:r w:rsidR="009956B6">
        <w:rPr>
          <w:rFonts w:ascii="Book Antiqua" w:hAnsi="Book Antiqua"/>
        </w:rPr>
        <w:t>disasters,</w:t>
      </w:r>
      <w:r w:rsidR="009956B6" w:rsidRPr="002C76D4">
        <w:rPr>
          <w:rFonts w:ascii="Book Antiqua" w:hAnsi="Book Antiqua"/>
        </w:rPr>
        <w:t xml:space="preserve"> as well as how they can help others who have experience</w:t>
      </w:r>
      <w:r w:rsidR="009956B6">
        <w:rPr>
          <w:rFonts w:ascii="Book Antiqua" w:hAnsi="Book Antiqua"/>
        </w:rPr>
        <w:t>d</w:t>
      </w:r>
      <w:r w:rsidR="009956B6" w:rsidRPr="002C76D4">
        <w:rPr>
          <w:rFonts w:ascii="Book Antiqua" w:hAnsi="Book Antiqua"/>
        </w:rPr>
        <w:t xml:space="preserve"> one of these disasters.</w:t>
      </w:r>
    </w:p>
    <w:p w:rsidR="002A1D6A" w:rsidRPr="002B121E" w:rsidRDefault="002A1D6A" w:rsidP="009956B6">
      <w:pPr>
        <w:spacing w:after="0" w:line="240" w:lineRule="auto"/>
        <w:rPr>
          <w:rFonts w:ascii="Arial Rounded MT Bold" w:hAnsi="Arial Rounded MT Bold"/>
          <w:b/>
        </w:rPr>
      </w:pPr>
      <w:r w:rsidRPr="002B121E">
        <w:rPr>
          <w:rFonts w:ascii="Arial Rounded MT Bold" w:hAnsi="Arial Rounded MT Bold"/>
          <w:b/>
        </w:rPr>
        <w:t>Potential Service-Learning Action Experiences:</w:t>
      </w:r>
    </w:p>
    <w:p w:rsidR="009956B6" w:rsidRPr="009956B6" w:rsidRDefault="009956B6" w:rsidP="009956B6">
      <w:pPr>
        <w:numPr>
          <w:ilvl w:val="0"/>
          <w:numId w:val="4"/>
        </w:numPr>
        <w:spacing w:after="0" w:line="240" w:lineRule="auto"/>
        <w:rPr>
          <w:rFonts w:ascii="Book Antiqua" w:eastAsia="Times New Roman" w:hAnsi="Book Antiqua" w:cs="Times New Roman"/>
          <w:sz w:val="24"/>
          <w:szCs w:val="24"/>
        </w:rPr>
      </w:pPr>
      <w:r w:rsidRPr="009956B6">
        <w:rPr>
          <w:rFonts w:ascii="Book Antiqua" w:eastAsia="Times New Roman" w:hAnsi="Book Antiqua" w:cs="Times New Roman"/>
          <w:sz w:val="24"/>
          <w:szCs w:val="24"/>
        </w:rPr>
        <w:t xml:space="preserve">If these drills are not already in place in the community, develop and practice a tornado drill for a senior center or homeless shelter.  </w:t>
      </w:r>
      <w:r w:rsidRPr="009956B6">
        <w:rPr>
          <w:rFonts w:ascii="Book Antiqua" w:eastAsia="Times New Roman" w:hAnsi="Book Antiqua" w:cs="Times New Roman"/>
          <w:i/>
          <w:sz w:val="24"/>
          <w:szCs w:val="24"/>
        </w:rPr>
        <w:t>(Direct)</w:t>
      </w:r>
    </w:p>
    <w:p w:rsidR="009956B6" w:rsidRPr="007714D8" w:rsidRDefault="009956B6" w:rsidP="005E5662">
      <w:pPr>
        <w:numPr>
          <w:ilvl w:val="0"/>
          <w:numId w:val="4"/>
        </w:numPr>
        <w:spacing w:after="0" w:line="240" w:lineRule="auto"/>
        <w:rPr>
          <w:rFonts w:ascii="Book Antiqua" w:eastAsia="Times New Roman" w:hAnsi="Book Antiqua" w:cs="Times New Roman"/>
          <w:sz w:val="24"/>
          <w:szCs w:val="24"/>
          <w:lang w:val="fr-FR"/>
        </w:rPr>
      </w:pPr>
      <w:r w:rsidRPr="007714D8">
        <w:rPr>
          <w:rFonts w:ascii="Book Antiqua" w:eastAsia="Times New Roman" w:hAnsi="Book Antiqua" w:cs="Times New Roman"/>
          <w:sz w:val="24"/>
          <w:szCs w:val="24"/>
        </w:rPr>
        <w:t xml:space="preserve">Implement a drive to </w:t>
      </w:r>
      <w:hyperlink r:id="rId9" w:history="1">
        <w:r w:rsidRPr="007714D8">
          <w:rPr>
            <w:rStyle w:val="Hyperlink"/>
            <w:rFonts w:ascii="Book Antiqua" w:eastAsia="Times New Roman" w:hAnsi="Book Antiqua" w:cs="Times New Roman"/>
            <w:sz w:val="24"/>
            <w:szCs w:val="24"/>
          </w:rPr>
          <w:t>donate supplies to the Red Cross</w:t>
        </w:r>
      </w:hyperlink>
      <w:r w:rsidRPr="007714D8">
        <w:rPr>
          <w:rFonts w:ascii="Book Antiqua" w:eastAsia="Times New Roman" w:hAnsi="Book Antiqua" w:cs="Times New Roman"/>
          <w:sz w:val="24"/>
          <w:szCs w:val="24"/>
        </w:rPr>
        <w:t xml:space="preserve"> to help in the relief effort after a hu</w:t>
      </w:r>
      <w:r w:rsidR="007714D8" w:rsidRPr="007714D8">
        <w:rPr>
          <w:rFonts w:ascii="Book Antiqua" w:eastAsia="Times New Roman" w:hAnsi="Book Antiqua" w:cs="Times New Roman"/>
          <w:sz w:val="24"/>
          <w:szCs w:val="24"/>
        </w:rPr>
        <w:t>rricane, tornado, or earthquake (</w:t>
      </w:r>
      <w:r w:rsidR="007714D8" w:rsidRPr="007714D8">
        <w:rPr>
          <w:sz w:val="20"/>
          <w:szCs w:val="20"/>
        </w:rPr>
        <w:t>https://www.redcross.org/donate/donation.html/)</w:t>
      </w:r>
      <w:r w:rsidRPr="007714D8">
        <w:rPr>
          <w:rFonts w:ascii="Book Antiqua" w:eastAsia="Times New Roman" w:hAnsi="Book Antiqua" w:cs="Times New Roman"/>
          <w:sz w:val="20"/>
          <w:szCs w:val="20"/>
        </w:rPr>
        <w:t>.</w:t>
      </w:r>
      <w:r w:rsidRPr="007714D8">
        <w:rPr>
          <w:rFonts w:ascii="Book Antiqua" w:eastAsia="Times New Roman" w:hAnsi="Book Antiqua" w:cs="Times New Roman"/>
          <w:sz w:val="24"/>
          <w:szCs w:val="24"/>
        </w:rPr>
        <w:t xml:space="preserve"> </w:t>
      </w:r>
      <w:r w:rsidRPr="007714D8">
        <w:rPr>
          <w:rFonts w:ascii="Book Antiqua" w:eastAsia="Times New Roman" w:hAnsi="Book Antiqua" w:cs="Times New Roman"/>
          <w:i/>
          <w:sz w:val="24"/>
          <w:szCs w:val="24"/>
          <w:lang w:val="fr-FR"/>
        </w:rPr>
        <w:t>(Indirect)</w:t>
      </w:r>
    </w:p>
    <w:p w:rsidR="009956B6" w:rsidRDefault="009956B6" w:rsidP="007714D8">
      <w:pPr>
        <w:numPr>
          <w:ilvl w:val="0"/>
          <w:numId w:val="5"/>
        </w:numPr>
        <w:spacing w:after="0" w:line="240" w:lineRule="auto"/>
        <w:rPr>
          <w:rFonts w:ascii="Book Antiqua" w:eastAsia="Times New Roman" w:hAnsi="Book Antiqua" w:cs="Times New Roman"/>
          <w:sz w:val="24"/>
          <w:szCs w:val="24"/>
        </w:rPr>
      </w:pPr>
      <w:r w:rsidRPr="009956B6">
        <w:rPr>
          <w:rFonts w:ascii="Book Antiqua" w:eastAsia="Times New Roman" w:hAnsi="Book Antiqua" w:cs="Times New Roman"/>
          <w:sz w:val="24"/>
          <w:szCs w:val="24"/>
        </w:rPr>
        <w:t xml:space="preserve">Host a </w:t>
      </w:r>
      <w:hyperlink r:id="rId10" w:history="1">
        <w:r w:rsidRPr="007714D8">
          <w:rPr>
            <w:rStyle w:val="Hyperlink"/>
            <w:rFonts w:ascii="Book Antiqua" w:eastAsia="Times New Roman" w:hAnsi="Book Antiqua" w:cs="Times New Roman"/>
            <w:sz w:val="24"/>
            <w:szCs w:val="24"/>
          </w:rPr>
          <w:t xml:space="preserve">blood drive for </w:t>
        </w:r>
        <w:r w:rsidR="007714D8" w:rsidRPr="007714D8">
          <w:rPr>
            <w:rStyle w:val="Hyperlink"/>
            <w:rFonts w:ascii="Book Antiqua" w:eastAsia="Times New Roman" w:hAnsi="Book Antiqua" w:cs="Times New Roman"/>
            <w:sz w:val="24"/>
            <w:szCs w:val="24"/>
          </w:rPr>
          <w:t>the Red Cross</w:t>
        </w:r>
      </w:hyperlink>
      <w:r w:rsidR="007714D8">
        <w:rPr>
          <w:rFonts w:ascii="Book Antiqua" w:eastAsia="Times New Roman" w:hAnsi="Book Antiqua" w:cs="Times New Roman"/>
          <w:sz w:val="24"/>
          <w:szCs w:val="24"/>
        </w:rPr>
        <w:t xml:space="preserve"> relief efforts (</w:t>
      </w:r>
      <w:r w:rsidR="007714D8" w:rsidRPr="007714D8">
        <w:rPr>
          <w:sz w:val="18"/>
          <w:szCs w:val="18"/>
        </w:rPr>
        <w:t>https://www.redcrossblood.org/hosting-a-blood-drive/learn-about-hosting/how-hosting-a-blood-drive-works/apply-to-host-a-blood-drive.html</w:t>
      </w:r>
      <w:r w:rsidR="007714D8">
        <w:t>)</w:t>
      </w:r>
      <w:r w:rsidRPr="009956B6">
        <w:rPr>
          <w:rFonts w:ascii="Book Antiqua" w:eastAsia="Times New Roman" w:hAnsi="Book Antiqua" w:cs="Times New Roman"/>
          <w:sz w:val="24"/>
          <w:szCs w:val="24"/>
        </w:rPr>
        <w:t xml:space="preserve">. </w:t>
      </w:r>
      <w:r w:rsidRPr="009956B6">
        <w:rPr>
          <w:rFonts w:ascii="Book Antiqua" w:eastAsia="Times New Roman" w:hAnsi="Book Antiqua" w:cs="Times New Roman"/>
          <w:i/>
          <w:sz w:val="24"/>
          <w:szCs w:val="24"/>
        </w:rPr>
        <w:t>(Indirect)</w:t>
      </w:r>
    </w:p>
    <w:p w:rsidR="009956B6" w:rsidRPr="009956B6" w:rsidRDefault="009956B6" w:rsidP="009956B6">
      <w:pPr>
        <w:numPr>
          <w:ilvl w:val="0"/>
          <w:numId w:val="5"/>
        </w:numPr>
        <w:spacing w:after="0" w:line="240" w:lineRule="auto"/>
        <w:rPr>
          <w:rFonts w:ascii="Book Antiqua" w:eastAsia="Times New Roman" w:hAnsi="Book Antiqua" w:cs="Times New Roman"/>
          <w:sz w:val="24"/>
          <w:szCs w:val="24"/>
        </w:rPr>
      </w:pPr>
      <w:r w:rsidRPr="009956B6">
        <w:rPr>
          <w:rFonts w:ascii="Book Antiqua" w:eastAsia="Times New Roman" w:hAnsi="Book Antiqua" w:cs="Times New Roman"/>
          <w:sz w:val="24"/>
          <w:szCs w:val="24"/>
        </w:rPr>
        <w:t xml:space="preserve">Establish a correspondence (ex. pen pal program) with a school in a disaster struck area and work to assist that schools recovery.  </w:t>
      </w:r>
      <w:r w:rsidRPr="009956B6">
        <w:rPr>
          <w:rFonts w:ascii="Book Antiqua" w:eastAsia="Times New Roman" w:hAnsi="Book Antiqua" w:cs="Times New Roman"/>
          <w:i/>
          <w:sz w:val="24"/>
          <w:szCs w:val="24"/>
        </w:rPr>
        <w:t>(Indirect)</w:t>
      </w:r>
    </w:p>
    <w:p w:rsidR="002A1D6A" w:rsidRPr="000E4BEA" w:rsidRDefault="009956B6" w:rsidP="0030777C">
      <w:pPr>
        <w:numPr>
          <w:ilvl w:val="0"/>
          <w:numId w:val="5"/>
        </w:numPr>
        <w:spacing w:after="0" w:line="240" w:lineRule="auto"/>
        <w:rPr>
          <w:rFonts w:ascii="Book Antiqua" w:eastAsia="Times New Roman" w:hAnsi="Book Antiqua" w:cs="Times New Roman"/>
          <w:sz w:val="24"/>
          <w:szCs w:val="24"/>
        </w:rPr>
      </w:pPr>
      <w:r w:rsidRPr="000E4BEA">
        <w:rPr>
          <w:rFonts w:ascii="Book Antiqua" w:eastAsia="Times New Roman" w:hAnsi="Book Antiqua" w:cs="Times New Roman"/>
          <w:sz w:val="24"/>
          <w:szCs w:val="24"/>
        </w:rPr>
        <w:t xml:space="preserve">Create and implement a community-wide campaign on emergency preparedness.  </w:t>
      </w:r>
      <w:r w:rsidRPr="000E4BEA">
        <w:rPr>
          <w:rFonts w:ascii="Book Antiqua" w:eastAsia="Times New Roman" w:hAnsi="Book Antiqua" w:cs="Times New Roman"/>
          <w:i/>
          <w:sz w:val="24"/>
          <w:szCs w:val="24"/>
        </w:rPr>
        <w:t>(Advocacy)</w:t>
      </w:r>
    </w:p>
    <w:p w:rsidR="009956B6"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hAnsi="Arial Rounded MT Bold"/>
          <w:b/>
        </w:rPr>
      </w:pPr>
    </w:p>
    <w:p w:rsidR="009956B6" w:rsidRPr="008F58E2"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spacing w:after="0" w:line="240" w:lineRule="auto"/>
        <w:jc w:val="center"/>
        <w:rPr>
          <w:rFonts w:ascii="Arial Rounded MT Bold" w:hAnsi="Arial Rounded MT Bold"/>
          <w:b/>
        </w:rPr>
      </w:pPr>
      <w:r>
        <w:rPr>
          <w:rFonts w:ascii="Arial Rounded MT Bold" w:hAnsi="Arial Rounded MT Bold"/>
          <w:b/>
        </w:rPr>
        <w:t>Maryland Standards</w:t>
      </w:r>
      <w:r w:rsidRPr="008F58E2">
        <w:rPr>
          <w:rFonts w:ascii="Arial Rounded MT Bold" w:hAnsi="Arial Rounded MT Bold"/>
          <w:b/>
        </w:rPr>
        <w:t xml:space="preserve"> Met</w:t>
      </w:r>
    </w:p>
    <w:p w:rsidR="009956B6"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18"/>
          <w:szCs w:val="18"/>
          <w:u w:val="single"/>
        </w:rPr>
      </w:pPr>
    </w:p>
    <w:p w:rsidR="009956B6" w:rsidRPr="008F58E2"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18"/>
          <w:szCs w:val="18"/>
          <w:u w:val="single"/>
        </w:rPr>
      </w:pPr>
      <w:r w:rsidRPr="008F58E2">
        <w:rPr>
          <w:rFonts w:ascii="Arial" w:hAnsi="Arial" w:cs="Arial"/>
          <w:b/>
          <w:sz w:val="18"/>
          <w:szCs w:val="18"/>
          <w:u w:val="single"/>
        </w:rPr>
        <w:t xml:space="preserve">Science: </w:t>
      </w:r>
    </w:p>
    <w:p w:rsidR="009956B6" w:rsidRPr="008F58E2"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18"/>
          <w:szCs w:val="18"/>
        </w:rPr>
      </w:pPr>
      <w:r w:rsidRPr="008F58E2">
        <w:rPr>
          <w:rFonts w:ascii="Arial" w:hAnsi="Arial" w:cs="Arial"/>
          <w:b/>
          <w:sz w:val="18"/>
          <w:szCs w:val="18"/>
        </w:rPr>
        <w:t xml:space="preserve">Practice 2: Developing and Using Models </w:t>
      </w:r>
    </w:p>
    <w:p w:rsidR="009956B6" w:rsidRPr="008F58E2"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18"/>
          <w:szCs w:val="18"/>
        </w:rPr>
      </w:pPr>
      <w:r w:rsidRPr="008F58E2">
        <w:rPr>
          <w:rFonts w:ascii="Arial" w:hAnsi="Arial" w:cs="Arial"/>
          <w:sz w:val="18"/>
          <w:szCs w:val="18"/>
        </w:rPr>
        <w:t>Modeling can begin in the earliest grades, with students’ models progressing from concrete “pictures” and/or physical scale models (e.g., a toy car) to more abstract representations of relevant relationships in later grades, such as a diagram representing forces on a particular object in a system. (NRC Framework, 2012</w:t>
      </w:r>
      <w:r>
        <w:rPr>
          <w:rFonts w:ascii="Arial" w:hAnsi="Arial" w:cs="Arial"/>
          <w:sz w:val="18"/>
          <w:szCs w:val="18"/>
        </w:rPr>
        <w:t>, p.58)</w:t>
      </w:r>
    </w:p>
    <w:p w:rsidR="009956B6" w:rsidRPr="008F58E2"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18"/>
          <w:szCs w:val="18"/>
        </w:rPr>
      </w:pPr>
      <w:r w:rsidRPr="008F58E2">
        <w:rPr>
          <w:rFonts w:ascii="Arial" w:hAnsi="Arial" w:cs="Arial"/>
          <w:b/>
          <w:sz w:val="18"/>
          <w:szCs w:val="18"/>
        </w:rPr>
        <w:t>Practice 3: Planning and Carrying Out Investigations</w:t>
      </w:r>
    </w:p>
    <w:p w:rsidR="009956B6" w:rsidRPr="009956B6"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18"/>
          <w:szCs w:val="18"/>
        </w:rPr>
      </w:pPr>
      <w:r w:rsidRPr="008F58E2">
        <w:rPr>
          <w:rFonts w:ascii="Arial" w:hAnsi="Arial" w:cs="Arial"/>
          <w:sz w:val="18"/>
          <w:szCs w:val="18"/>
        </w:rPr>
        <w:t>Students should have opportunities to plan and carry out several different kinds of investigations during their K-12 years.  At all levels, they should engage in investigations that range from those structured by the teacher – in order to expose an issue or questions that they would be unlikely to explore on their own (e.g., measuring specific properties of materials) – to those that emerge from students’ own questions. (NRC Framework, 2012, p.61)</w:t>
      </w:r>
      <w:r>
        <w:rPr>
          <w:rFonts w:ascii="Arial" w:hAnsi="Arial" w:cs="Arial"/>
          <w:sz w:val="18"/>
          <w:szCs w:val="18"/>
        </w:rPr>
        <w:t xml:space="preserve"> </w:t>
      </w:r>
    </w:p>
    <w:p w:rsidR="009956B6" w:rsidRPr="00F040C7"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18"/>
          <w:szCs w:val="18"/>
          <w:u w:val="single"/>
        </w:rPr>
      </w:pPr>
      <w:r w:rsidRPr="00F040C7">
        <w:rPr>
          <w:rFonts w:ascii="Arial" w:hAnsi="Arial" w:cs="Arial"/>
          <w:b/>
          <w:sz w:val="18"/>
          <w:szCs w:val="18"/>
          <w:u w:val="single"/>
        </w:rPr>
        <w:t xml:space="preserve">Health Education: </w:t>
      </w:r>
    </w:p>
    <w:p w:rsidR="009956B6" w:rsidRPr="00F040C7"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rPr>
          <w:rFonts w:ascii="Arial" w:hAnsi="Arial" w:cs="Arial"/>
          <w:i/>
          <w:sz w:val="18"/>
          <w:szCs w:val="18"/>
        </w:rPr>
      </w:pPr>
      <w:r w:rsidRPr="00F040C7">
        <w:rPr>
          <w:rFonts w:ascii="Arial" w:hAnsi="Arial" w:cs="Arial"/>
          <w:i/>
          <w:sz w:val="18"/>
          <w:szCs w:val="18"/>
        </w:rPr>
        <w:t xml:space="preserve">5.0 Safety and Injury Prevention </w:t>
      </w:r>
    </w:p>
    <w:p w:rsidR="009956B6" w:rsidRPr="00F040C7"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rPr>
          <w:rFonts w:ascii="Arial" w:hAnsi="Arial" w:cs="Arial"/>
          <w:sz w:val="18"/>
          <w:szCs w:val="18"/>
        </w:rPr>
      </w:pPr>
      <w:r w:rsidRPr="00F040C7">
        <w:rPr>
          <w:rFonts w:ascii="Arial" w:hAnsi="Arial" w:cs="Arial"/>
          <w:sz w:val="18"/>
          <w:szCs w:val="18"/>
        </w:rPr>
        <w:t>Students will demonstrate the ability to apply prevention and intervention knowledge, skills, and processes to p</w:t>
      </w:r>
      <w:r>
        <w:rPr>
          <w:rFonts w:ascii="Arial" w:hAnsi="Arial" w:cs="Arial"/>
          <w:sz w:val="18"/>
          <w:szCs w:val="18"/>
        </w:rPr>
        <w:t xml:space="preserve">romote safe living in the home, </w:t>
      </w:r>
      <w:r w:rsidRPr="00F040C7">
        <w:rPr>
          <w:rFonts w:ascii="Arial" w:hAnsi="Arial" w:cs="Arial"/>
          <w:sz w:val="18"/>
          <w:szCs w:val="18"/>
        </w:rPr>
        <w:t>school, and community.</w:t>
      </w:r>
    </w:p>
    <w:p w:rsidR="009956B6" w:rsidRPr="00F040C7"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rPr>
          <w:rFonts w:ascii="Arial" w:hAnsi="Arial" w:cs="Arial"/>
          <w:sz w:val="18"/>
          <w:szCs w:val="18"/>
        </w:rPr>
      </w:pPr>
      <w:r w:rsidRPr="00F040C7">
        <w:rPr>
          <w:rFonts w:ascii="Arial" w:hAnsi="Arial" w:cs="Arial"/>
          <w:sz w:val="18"/>
          <w:szCs w:val="18"/>
        </w:rPr>
        <w:t>A. Safety and Injury Prevention</w:t>
      </w:r>
    </w:p>
    <w:p w:rsidR="009956B6" w:rsidRPr="00F040C7"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autoSpaceDE w:val="0"/>
        <w:autoSpaceDN w:val="0"/>
        <w:adjustRightInd w:val="0"/>
        <w:rPr>
          <w:rFonts w:ascii="Arial" w:hAnsi="Arial" w:cs="Arial"/>
          <w:bCs/>
          <w:sz w:val="18"/>
          <w:szCs w:val="18"/>
        </w:rPr>
      </w:pPr>
      <w:r w:rsidRPr="00F040C7">
        <w:rPr>
          <w:rFonts w:ascii="Arial" w:hAnsi="Arial" w:cs="Arial"/>
          <w:bCs/>
          <w:sz w:val="18"/>
          <w:szCs w:val="18"/>
        </w:rPr>
        <w:t>1. Demonstrate the ability to respond appropriately to situations requiring emergency services.</w:t>
      </w:r>
    </w:p>
    <w:p w:rsidR="009956B6" w:rsidRPr="00F040C7"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18"/>
          <w:szCs w:val="18"/>
        </w:rPr>
      </w:pPr>
      <w:r w:rsidRPr="00F040C7">
        <w:rPr>
          <w:rFonts w:ascii="Arial" w:hAnsi="Arial" w:cs="Arial"/>
          <w:sz w:val="18"/>
          <w:szCs w:val="18"/>
        </w:rPr>
        <w:t>a. Construct and perform scenarios applying effective utilization of emergency services.</w:t>
      </w:r>
    </w:p>
    <w:p w:rsidR="009956B6" w:rsidRPr="00565EA1" w:rsidRDefault="009956B6" w:rsidP="009956B6">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sz w:val="18"/>
          <w:szCs w:val="18"/>
        </w:rPr>
      </w:pPr>
    </w:p>
    <w:p w:rsidR="009956B6" w:rsidRDefault="000E4BEA" w:rsidP="009956B6">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18"/>
          <w:szCs w:val="18"/>
        </w:rPr>
      </w:pPr>
      <w:r>
        <w:rPr>
          <w:rFonts w:ascii="Arial" w:hAnsi="Arial" w:cs="Arial"/>
          <w:b/>
          <w:sz w:val="18"/>
          <w:szCs w:val="18"/>
        </w:rPr>
        <w:t>Additional course M</w:t>
      </w:r>
      <w:r w:rsidR="009956B6">
        <w:rPr>
          <w:rFonts w:ascii="Arial" w:hAnsi="Arial" w:cs="Arial"/>
          <w:b/>
          <w:sz w:val="18"/>
          <w:szCs w:val="18"/>
        </w:rPr>
        <w:t>S follow</w:t>
      </w:r>
      <w:r w:rsidR="009956B6" w:rsidRPr="00565EA1">
        <w:rPr>
          <w:rFonts w:ascii="Arial" w:hAnsi="Arial" w:cs="Arial"/>
          <w:b/>
          <w:sz w:val="18"/>
          <w:szCs w:val="18"/>
        </w:rPr>
        <w:t>.</w:t>
      </w:r>
    </w:p>
    <w:p w:rsidR="007714D8" w:rsidRPr="00565EA1" w:rsidRDefault="007714D8" w:rsidP="009956B6">
      <w:pPr>
        <w:pBdr>
          <w:top w:val="single" w:sz="18" w:space="1" w:color="auto"/>
          <w:left w:val="single" w:sz="18" w:space="4" w:color="auto"/>
          <w:bottom w:val="single" w:sz="18" w:space="1" w:color="auto"/>
          <w:right w:val="single" w:sz="18" w:space="4" w:color="auto"/>
        </w:pBdr>
        <w:shd w:val="clear" w:color="auto" w:fill="F7CAAC" w:themeFill="accent2" w:themeFillTint="66"/>
        <w:rPr>
          <w:rFonts w:ascii="Arial" w:hAnsi="Arial" w:cs="Arial"/>
          <w:b/>
          <w:sz w:val="18"/>
          <w:szCs w:val="18"/>
        </w:rPr>
      </w:pPr>
    </w:p>
    <w:p w:rsidR="002A1D6A" w:rsidRDefault="002A1D6A" w:rsidP="002A1D6A">
      <w:pPr>
        <w:rPr>
          <w:u w:val="single"/>
        </w:rPr>
      </w:pPr>
    </w:p>
    <w:p w:rsidR="009956B6" w:rsidRDefault="009956B6" w:rsidP="002A1D6A">
      <w:pPr>
        <w:rPr>
          <w:u w:val="single"/>
        </w:rPr>
        <w:sectPr w:rsidR="009956B6" w:rsidSect="008A049B">
          <w:type w:val="continuous"/>
          <w:pgSz w:w="12240" w:h="15840"/>
          <w:pgMar w:top="720" w:right="720" w:bottom="720" w:left="720" w:header="720" w:footer="720" w:gutter="0"/>
          <w:cols w:num="2" w:space="720"/>
          <w:docGrid w:linePitch="360"/>
        </w:sectPr>
      </w:pPr>
    </w:p>
    <w:p w:rsidR="000E4BEA" w:rsidRDefault="000E4BEA" w:rsidP="000E4BEA">
      <w:pPr>
        <w:jc w:val="center"/>
        <w:rPr>
          <w:rFonts w:ascii="Arial Rounded MT Bold" w:hAnsi="Arial Rounded MT Bold"/>
          <w:b/>
          <w:sz w:val="36"/>
          <w:szCs w:val="36"/>
        </w:rPr>
      </w:pPr>
    </w:p>
    <w:p w:rsidR="000E4BEA" w:rsidRDefault="000E4BEA" w:rsidP="000E4BEA">
      <w:pPr>
        <w:jc w:val="center"/>
        <w:rPr>
          <w:rFonts w:ascii="Arial Rounded MT Bold" w:hAnsi="Arial Rounded MT Bold"/>
          <w:b/>
          <w:sz w:val="36"/>
          <w:szCs w:val="36"/>
        </w:rPr>
      </w:pPr>
    </w:p>
    <w:p w:rsidR="000E4BEA" w:rsidRDefault="000E4BEA" w:rsidP="000E4BEA">
      <w:pPr>
        <w:jc w:val="center"/>
        <w:rPr>
          <w:rFonts w:ascii="Arial Rounded MT Bold" w:hAnsi="Arial Rounded MT Bold"/>
          <w:b/>
          <w:sz w:val="36"/>
          <w:szCs w:val="36"/>
        </w:rPr>
      </w:pPr>
      <w:r>
        <w:rPr>
          <w:rFonts w:ascii="Book Antiqua" w:hAnsi="Book Antiqua"/>
          <w:b/>
          <w:noProof/>
        </w:rPr>
        <w:drawing>
          <wp:inline distT="0" distB="0" distL="0" distR="0">
            <wp:extent cx="3971925" cy="1866900"/>
            <wp:effectExtent l="0" t="0" r="9525" b="0"/>
            <wp:docPr id="11" name="Picture 11" descr="tsunami hitting a city." title="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3205tsunamibomb_inner[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71925" cy="1866900"/>
                    </a:xfrm>
                    <a:prstGeom prst="rect">
                      <a:avLst/>
                    </a:prstGeom>
                    <a:noFill/>
                    <a:ln>
                      <a:noFill/>
                    </a:ln>
                  </pic:spPr>
                </pic:pic>
              </a:graphicData>
            </a:graphic>
          </wp:inline>
        </w:drawing>
      </w:r>
    </w:p>
    <w:p w:rsidR="000E4BEA" w:rsidRDefault="000E4BEA" w:rsidP="000E4BEA">
      <w:pPr>
        <w:jc w:val="center"/>
        <w:rPr>
          <w:rFonts w:ascii="Arial Rounded MT Bold" w:hAnsi="Arial Rounded MT Bold"/>
          <w:b/>
          <w:sz w:val="36"/>
          <w:szCs w:val="36"/>
        </w:rPr>
      </w:pPr>
    </w:p>
    <w:p w:rsidR="000E4BEA" w:rsidRDefault="000E4BEA" w:rsidP="000E4BEA">
      <w:pPr>
        <w:pBdr>
          <w:top w:val="single" w:sz="18" w:space="1" w:color="auto"/>
          <w:left w:val="single" w:sz="18" w:space="0" w:color="auto"/>
          <w:bottom w:val="single" w:sz="18" w:space="1" w:color="auto"/>
          <w:right w:val="single" w:sz="18" w:space="4" w:color="auto"/>
        </w:pBdr>
        <w:shd w:val="clear" w:color="auto" w:fill="F7CAAC" w:themeFill="accent2" w:themeFillTint="66"/>
        <w:jc w:val="center"/>
        <w:rPr>
          <w:rFonts w:ascii="Arial Rounded MT Bold" w:eastAsia="Times New Roman" w:hAnsi="Arial Rounded MT Bold" w:cs="Times New Roman"/>
          <w:b/>
          <w:sz w:val="24"/>
          <w:szCs w:val="24"/>
        </w:rPr>
      </w:pPr>
    </w:p>
    <w:p w:rsidR="000E4BEA" w:rsidRPr="000E4BEA" w:rsidRDefault="000E4BEA" w:rsidP="000E4BEA">
      <w:pPr>
        <w:pBdr>
          <w:top w:val="single" w:sz="18" w:space="1" w:color="auto"/>
          <w:left w:val="single" w:sz="18" w:space="0" w:color="auto"/>
          <w:bottom w:val="single" w:sz="18" w:space="1" w:color="auto"/>
          <w:right w:val="single" w:sz="18" w:space="4" w:color="auto"/>
        </w:pBdr>
        <w:shd w:val="clear" w:color="auto" w:fill="F7CAAC" w:themeFill="accent2" w:themeFillTint="66"/>
        <w:jc w:val="center"/>
        <w:rPr>
          <w:rFonts w:ascii="Arial Rounded MT Bold" w:eastAsia="Times New Roman" w:hAnsi="Arial Rounded MT Bold" w:cs="Times New Roman"/>
          <w:b/>
          <w:sz w:val="24"/>
          <w:szCs w:val="24"/>
        </w:rPr>
      </w:pPr>
      <w:r>
        <w:rPr>
          <w:rFonts w:ascii="Arial Rounded MT Bold" w:eastAsia="Times New Roman" w:hAnsi="Arial Rounded MT Bold" w:cs="Times New Roman"/>
          <w:b/>
          <w:sz w:val="24"/>
          <w:szCs w:val="24"/>
        </w:rPr>
        <w:t xml:space="preserve">Additional Maryland </w:t>
      </w:r>
      <w:r w:rsidRPr="000E4BEA">
        <w:rPr>
          <w:rFonts w:ascii="Arial Rounded MT Bold" w:eastAsia="Times New Roman" w:hAnsi="Arial Rounded MT Bold" w:cs="Times New Roman"/>
          <w:b/>
          <w:sz w:val="24"/>
          <w:szCs w:val="24"/>
        </w:rPr>
        <w:t>Curriculum Indicators Met</w:t>
      </w:r>
    </w:p>
    <w:p w:rsidR="000E4BEA" w:rsidRPr="000E4BEA" w:rsidRDefault="000E4BEA" w:rsidP="000E4BEA">
      <w:pPr>
        <w:pBdr>
          <w:top w:val="single" w:sz="18" w:space="1" w:color="auto"/>
          <w:left w:val="single" w:sz="18" w:space="0" w:color="auto"/>
          <w:bottom w:val="single" w:sz="18" w:space="1" w:color="auto"/>
          <w:right w:val="single" w:sz="18" w:space="4" w:color="auto"/>
        </w:pBdr>
        <w:shd w:val="clear" w:color="auto" w:fill="F7CAAC" w:themeFill="accent2" w:themeFillTint="66"/>
        <w:spacing w:after="0" w:line="240" w:lineRule="auto"/>
        <w:rPr>
          <w:rFonts w:ascii="MV Boli" w:eastAsia="Times New Roman" w:hAnsi="MV Boli" w:cs="Times New Roman"/>
          <w:b/>
          <w:sz w:val="20"/>
          <w:szCs w:val="20"/>
        </w:rPr>
      </w:pPr>
    </w:p>
    <w:p w:rsidR="000E4BEA" w:rsidRPr="000E4BEA" w:rsidRDefault="000E4BEA" w:rsidP="000E4BEA">
      <w:pPr>
        <w:pBdr>
          <w:top w:val="single" w:sz="18" w:space="1" w:color="auto"/>
          <w:left w:val="single" w:sz="18" w:space="0"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b/>
          <w:sz w:val="18"/>
          <w:szCs w:val="18"/>
          <w:u w:val="single"/>
        </w:rPr>
      </w:pPr>
      <w:r w:rsidRPr="000E4BEA">
        <w:rPr>
          <w:rFonts w:ascii="Arial" w:eastAsia="Times New Roman" w:hAnsi="Arial" w:cs="Arial"/>
          <w:b/>
          <w:sz w:val="18"/>
          <w:szCs w:val="18"/>
          <w:u w:val="single"/>
        </w:rPr>
        <w:t>Social Studies:</w:t>
      </w:r>
    </w:p>
    <w:p w:rsidR="000E4BEA" w:rsidRPr="000E4BEA" w:rsidRDefault="000E4BEA" w:rsidP="000E4BEA">
      <w:pPr>
        <w:pBdr>
          <w:top w:val="single" w:sz="18" w:space="1" w:color="auto"/>
          <w:left w:val="single" w:sz="18" w:space="0"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222222"/>
          <w:sz w:val="18"/>
          <w:szCs w:val="18"/>
        </w:rPr>
      </w:pPr>
      <w:r w:rsidRPr="000E4BEA">
        <w:rPr>
          <w:rFonts w:ascii="Arial" w:eastAsia="Times New Roman" w:hAnsi="Arial" w:cs="Arial"/>
          <w:b/>
          <w:color w:val="222222"/>
          <w:sz w:val="18"/>
          <w:szCs w:val="18"/>
        </w:rPr>
        <w:t>D4.7.6-8</w:t>
      </w:r>
      <w:r w:rsidRPr="000E4BEA">
        <w:rPr>
          <w:rFonts w:ascii="Arial" w:eastAsia="Times New Roman" w:hAnsi="Arial" w:cs="Arial"/>
          <w:color w:val="222222"/>
          <w:sz w:val="18"/>
          <w:szCs w:val="18"/>
        </w:rPr>
        <w:t xml:space="preserve"> Assess their individual and collective capacities to take action to address local, regional, and global </w:t>
      </w:r>
      <w:r w:rsidR="00081E54" w:rsidRPr="000E4BEA">
        <w:rPr>
          <w:rFonts w:ascii="Arial" w:eastAsia="Times New Roman" w:hAnsi="Arial" w:cs="Arial"/>
          <w:color w:val="222222"/>
          <w:sz w:val="18"/>
          <w:szCs w:val="18"/>
        </w:rPr>
        <w:t>problems,</w:t>
      </w:r>
      <w:r w:rsidRPr="000E4BEA">
        <w:rPr>
          <w:rFonts w:ascii="Arial" w:eastAsia="Times New Roman" w:hAnsi="Arial" w:cs="Arial"/>
          <w:color w:val="222222"/>
          <w:sz w:val="18"/>
          <w:szCs w:val="18"/>
        </w:rPr>
        <w:t xml:space="preserve"> taking into account a range of possible levers of power, strategies, and potential outcomes.</w:t>
      </w:r>
    </w:p>
    <w:p w:rsidR="000E4BEA" w:rsidRPr="000E4BEA" w:rsidRDefault="000E4BEA" w:rsidP="000E4BEA">
      <w:pPr>
        <w:pBdr>
          <w:top w:val="single" w:sz="18" w:space="1" w:color="auto"/>
          <w:left w:val="single" w:sz="18" w:space="0"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222222"/>
          <w:sz w:val="18"/>
          <w:szCs w:val="18"/>
        </w:rPr>
      </w:pPr>
    </w:p>
    <w:p w:rsidR="000E4BEA" w:rsidRDefault="000E4BEA" w:rsidP="000E4BEA">
      <w:pPr>
        <w:pBdr>
          <w:top w:val="single" w:sz="18" w:space="1" w:color="auto"/>
          <w:left w:val="single" w:sz="18" w:space="0"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222222"/>
          <w:sz w:val="18"/>
          <w:szCs w:val="18"/>
        </w:rPr>
      </w:pPr>
      <w:r w:rsidRPr="000E4BEA">
        <w:rPr>
          <w:rFonts w:ascii="Arial" w:eastAsia="Times New Roman" w:hAnsi="Arial" w:cs="Arial"/>
          <w:b/>
          <w:color w:val="222222"/>
          <w:sz w:val="18"/>
          <w:szCs w:val="18"/>
        </w:rPr>
        <w:t>D4.8.6-8</w:t>
      </w:r>
      <w:r w:rsidRPr="000E4BEA">
        <w:rPr>
          <w:rFonts w:ascii="Arial" w:eastAsia="Times New Roman" w:hAnsi="Arial" w:cs="Arial"/>
          <w:color w:val="222222"/>
          <w:sz w:val="18"/>
          <w:szCs w:val="18"/>
        </w:rPr>
        <w:t xml:space="preserve"> Apply a range of deliberative and democratic procedures to make decisions about and act on civic problems in their </w:t>
      </w:r>
    </w:p>
    <w:p w:rsidR="000E4BEA" w:rsidRDefault="000E4BEA" w:rsidP="000E4BEA">
      <w:pPr>
        <w:pBdr>
          <w:top w:val="single" w:sz="18" w:space="1" w:color="auto"/>
          <w:left w:val="single" w:sz="18" w:space="0"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222222"/>
          <w:sz w:val="18"/>
          <w:szCs w:val="18"/>
        </w:rPr>
      </w:pPr>
      <w:r w:rsidRPr="000E4BEA">
        <w:rPr>
          <w:rFonts w:ascii="Arial" w:eastAsia="Times New Roman" w:hAnsi="Arial" w:cs="Arial"/>
          <w:color w:val="222222"/>
          <w:sz w:val="18"/>
          <w:szCs w:val="18"/>
        </w:rPr>
        <w:t>classrooms and schools, and in out-of-school civic contexts.</w:t>
      </w:r>
    </w:p>
    <w:p w:rsidR="000E4BEA" w:rsidRDefault="000E4BEA" w:rsidP="000E4BEA">
      <w:pPr>
        <w:pBdr>
          <w:top w:val="single" w:sz="18" w:space="1" w:color="auto"/>
          <w:left w:val="single" w:sz="18" w:space="0" w:color="auto"/>
          <w:bottom w:val="single" w:sz="18" w:space="1" w:color="auto"/>
          <w:right w:val="single" w:sz="18" w:space="4" w:color="auto"/>
        </w:pBdr>
        <w:shd w:val="clear" w:color="auto" w:fill="F7CAAC" w:themeFill="accent2" w:themeFillTint="66"/>
        <w:spacing w:after="0" w:line="240" w:lineRule="auto"/>
        <w:rPr>
          <w:rFonts w:ascii="Arial" w:eastAsia="Times New Roman" w:hAnsi="Arial" w:cs="Arial"/>
          <w:color w:val="222222"/>
          <w:sz w:val="18"/>
          <w:szCs w:val="18"/>
        </w:rPr>
      </w:pPr>
    </w:p>
    <w:p w:rsidR="000E4BEA" w:rsidRPr="000E4BEA" w:rsidRDefault="000E4BEA" w:rsidP="000E4BEA">
      <w:pPr>
        <w:spacing w:after="0" w:line="240" w:lineRule="auto"/>
        <w:rPr>
          <w:rFonts w:ascii="Arial" w:eastAsia="Times New Roman" w:hAnsi="Arial" w:cs="Arial"/>
          <w:color w:val="222222"/>
          <w:sz w:val="18"/>
          <w:szCs w:val="18"/>
        </w:rPr>
      </w:pPr>
    </w:p>
    <w:p w:rsidR="000E4BEA" w:rsidRDefault="000E4BEA" w:rsidP="000E4BEA">
      <w:pPr>
        <w:jc w:val="center"/>
        <w:rPr>
          <w:rFonts w:ascii="Arial Rounded MT Bold" w:hAnsi="Arial Rounded MT Bold"/>
          <w:b/>
          <w:sz w:val="36"/>
          <w:szCs w:val="36"/>
        </w:rPr>
      </w:pPr>
    </w:p>
    <w:p w:rsidR="000E4BEA" w:rsidRDefault="000E4BEA" w:rsidP="000E4BEA">
      <w:pPr>
        <w:jc w:val="center"/>
        <w:rPr>
          <w:rFonts w:ascii="Arial Rounded MT Bold" w:hAnsi="Arial Rounded MT Bold"/>
          <w:b/>
          <w:sz w:val="36"/>
          <w:szCs w:val="36"/>
        </w:rPr>
      </w:pPr>
      <w:r>
        <w:rPr>
          <w:noProof/>
        </w:rPr>
        <w:drawing>
          <wp:inline distT="0" distB="0" distL="0" distR="0">
            <wp:extent cx="3124200" cy="2809875"/>
            <wp:effectExtent l="0" t="0" r="0" b="9525"/>
            <wp:docPr id="12" name="Picture 12" descr="Tornado in a field." title="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Cj01605580000[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4200" cy="2809875"/>
                    </a:xfrm>
                    <a:prstGeom prst="rect">
                      <a:avLst/>
                    </a:prstGeom>
                    <a:noFill/>
                    <a:ln>
                      <a:noFill/>
                    </a:ln>
                  </pic:spPr>
                </pic:pic>
              </a:graphicData>
            </a:graphic>
          </wp:inline>
        </w:drawing>
      </w:r>
      <w:r>
        <w:rPr>
          <w:rFonts w:ascii="Arial Rounded MT Bold" w:hAnsi="Arial Rounded MT Bold"/>
          <w:b/>
          <w:sz w:val="36"/>
          <w:szCs w:val="36"/>
        </w:rPr>
        <w:br w:type="page"/>
      </w:r>
    </w:p>
    <w:p w:rsidR="002A1D6A" w:rsidRPr="00396E3E" w:rsidRDefault="002A1D6A" w:rsidP="000E4BEA">
      <w:pPr>
        <w:spacing w:after="0" w:line="240" w:lineRule="auto"/>
        <w:jc w:val="center"/>
        <w:rPr>
          <w:rFonts w:ascii="Book Antiqua" w:hAnsi="Book Antiqua"/>
        </w:rPr>
      </w:pPr>
      <w:r w:rsidRPr="002B121E">
        <w:rPr>
          <w:rFonts w:ascii="Arial Rounded MT Bold" w:hAnsi="Arial Rounded MT Bold"/>
          <w:b/>
          <w:sz w:val="36"/>
          <w:szCs w:val="36"/>
        </w:rPr>
        <w:lastRenderedPageBreak/>
        <w:t>Alignment with Maryland’s</w:t>
      </w:r>
    </w:p>
    <w:p w:rsidR="002A1D6A" w:rsidRDefault="002A1D6A" w:rsidP="000E4BEA">
      <w:pPr>
        <w:spacing w:after="0" w:line="240" w:lineRule="auto"/>
        <w:jc w:val="center"/>
        <w:rPr>
          <w:rFonts w:ascii="Arial Rounded MT Bold" w:hAnsi="Arial Rounded MT Bold"/>
          <w:b/>
          <w:sz w:val="36"/>
          <w:szCs w:val="36"/>
        </w:rPr>
      </w:pPr>
      <w:r w:rsidRPr="002B121E">
        <w:rPr>
          <w:rFonts w:ascii="Arial Rounded MT Bold" w:hAnsi="Arial Rounded MT Bold"/>
          <w:b/>
          <w:sz w:val="36"/>
          <w:szCs w:val="36"/>
        </w:rPr>
        <w:t>Best Practices of Service-Learning</w:t>
      </w:r>
      <w:r>
        <w:rPr>
          <w:rFonts w:ascii="Arial Rounded MT Bold" w:hAnsi="Arial Rounded MT Bold"/>
          <w:b/>
          <w:sz w:val="36"/>
          <w:szCs w:val="36"/>
        </w:rPr>
        <w:t>:</w:t>
      </w:r>
      <w:r>
        <w:rPr>
          <w:rFonts w:ascii="Arial Rounded MT Bold" w:hAnsi="Arial Rounded MT Bold"/>
          <w:b/>
          <w:sz w:val="36"/>
          <w:szCs w:val="36"/>
        </w:rPr>
        <w:tab/>
      </w:r>
    </w:p>
    <w:p w:rsidR="002A1D6A" w:rsidRDefault="008A049B" w:rsidP="000E4BEA">
      <w:pPr>
        <w:spacing w:after="0" w:line="240" w:lineRule="auto"/>
        <w:jc w:val="center"/>
        <w:rPr>
          <w:rFonts w:ascii="Arial Rounded MT Bold" w:hAnsi="Arial Rounded MT Bold"/>
          <w:b/>
          <w:i/>
          <w:color w:val="FF6600"/>
          <w:sz w:val="36"/>
          <w:szCs w:val="36"/>
        </w:rPr>
      </w:pPr>
      <w:r>
        <w:rPr>
          <w:rFonts w:ascii="Arial Rounded MT Bold" w:hAnsi="Arial Rounded MT Bold"/>
          <w:b/>
          <w:i/>
          <w:color w:val="FF6600"/>
          <w:sz w:val="36"/>
          <w:szCs w:val="36"/>
        </w:rPr>
        <w:t>Natural Disasters</w:t>
      </w:r>
    </w:p>
    <w:p w:rsidR="002A1D6A" w:rsidRDefault="002A1D6A" w:rsidP="002A1D6A">
      <w:pPr>
        <w:tabs>
          <w:tab w:val="left" w:pos="1605"/>
          <w:tab w:val="center" w:pos="5400"/>
        </w:tabs>
        <w:rPr>
          <w:rFonts w:ascii="Book Antiqua" w:hAnsi="Book Antiqua"/>
          <w:b/>
          <w:i/>
          <w:color w:val="FF6600"/>
          <w:sz w:val="36"/>
          <w:szCs w:val="36"/>
        </w:rPr>
      </w:pPr>
      <w:r>
        <w:rPr>
          <w:rFonts w:ascii="Book Antiqua" w:hAnsi="Book Antiqua"/>
          <w:b/>
          <w:i/>
          <w:color w:val="FF6600"/>
          <w:sz w:val="36"/>
          <w:szCs w:val="36"/>
        </w:rPr>
        <w:tab/>
      </w:r>
      <w:r>
        <w:rPr>
          <w:rFonts w:ascii="Book Antiqua" w:hAnsi="Book Antiqua"/>
          <w:b/>
          <w:i/>
          <w:color w:val="FF6600"/>
          <w:sz w:val="36"/>
          <w:szCs w:val="36"/>
        </w:rPr>
        <w:tab/>
      </w:r>
      <w:r>
        <w:rPr>
          <w:noProof/>
        </w:rPr>
        <mc:AlternateContent>
          <mc:Choice Requires="wps">
            <w:drawing>
              <wp:inline distT="0" distB="0" distL="0" distR="0">
                <wp:extent cx="4572445" cy="0"/>
                <wp:effectExtent l="0" t="19050" r="19050" b="19050"/>
                <wp:docPr id="7" name="Line 22"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78411972" id="Line 22" o:spid="_x0000_s1026" alt="Dividing Line" style="visibility:visible;mso-wrap-style:square;mso-left-percent:-10001;mso-top-percent:-10001;mso-position-horizontal:absolute;mso-position-horizontal-relative:char;mso-position-vertical:absolute;mso-position-vertical-relative:line;mso-left-percent:-10001;mso-top-percent:-10001" from="0,0" to="36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" strokeweight="3pt">
                <w10:anchorlock/>
              </v:line>
            </w:pict>
          </mc:Fallback>
        </mc:AlternateContent>
      </w: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Meet a recognized community need</w:t>
      </w:r>
    </w:p>
    <w:p w:rsidR="002A1D6A" w:rsidRPr="008A049B" w:rsidRDefault="008A049B" w:rsidP="008A049B">
      <w:pPr>
        <w:pStyle w:val="ListParagraph"/>
        <w:rPr>
          <w:rFonts w:ascii="Book Antiqua" w:hAnsi="Book Antiqua"/>
        </w:rPr>
      </w:pPr>
      <w:r w:rsidRPr="008A049B">
        <w:rPr>
          <w:rFonts w:ascii="Book Antiqua" w:hAnsi="Book Antiqua"/>
        </w:rPr>
        <w:t>Prepare the school or community for safety in the event of a natural disaster and/or support a community anywhere in the world impacted by a natural disaster.</w:t>
      </w:r>
    </w:p>
    <w:p w:rsidR="002A1D6A" w:rsidRDefault="002A1D6A" w:rsidP="002A1D6A">
      <w:pPr>
        <w:pStyle w:val="ListParagraph"/>
        <w:rPr>
          <w:rFonts w:ascii="Arial Rounded MT Bold" w:hAnsi="Arial Rounded MT Bold"/>
          <w:b/>
        </w:rPr>
      </w:pPr>
    </w:p>
    <w:p w:rsidR="002A1D6A" w:rsidRDefault="002A1D6A" w:rsidP="004706BE">
      <w:pPr>
        <w:pStyle w:val="ListParagraph"/>
        <w:numPr>
          <w:ilvl w:val="0"/>
          <w:numId w:val="1"/>
        </w:numPr>
        <w:ind w:hanging="720"/>
        <w:rPr>
          <w:rFonts w:ascii="Arial Rounded MT Bold" w:hAnsi="Arial Rounded MT Bold"/>
          <w:b/>
        </w:rPr>
      </w:pPr>
      <w:r w:rsidRPr="002A1D6A">
        <w:rPr>
          <w:rFonts w:ascii="Arial Rounded MT Bold" w:hAnsi="Arial Rounded MT Bold"/>
          <w:b/>
        </w:rPr>
        <w:t>Achieve curricular objectives through service-learning</w:t>
      </w:r>
    </w:p>
    <w:p w:rsidR="008A049B" w:rsidRPr="008A049B" w:rsidRDefault="008A049B" w:rsidP="008A049B">
      <w:pPr>
        <w:pStyle w:val="ListParagraph"/>
        <w:rPr>
          <w:rFonts w:ascii="Book Antiqua" w:hAnsi="Book Antiqua"/>
        </w:rPr>
      </w:pPr>
      <w:r w:rsidRPr="008A049B">
        <w:rPr>
          <w:rFonts w:ascii="Book Antiqua" w:hAnsi="Book Antiqua"/>
        </w:rPr>
        <w:t xml:space="preserve">See </w:t>
      </w:r>
      <w:r w:rsidR="007714D8">
        <w:rPr>
          <w:rFonts w:ascii="Book Antiqua" w:hAnsi="Book Antiqua"/>
        </w:rPr>
        <w:t>Maryland</w:t>
      </w:r>
      <w:r w:rsidRPr="008A049B">
        <w:rPr>
          <w:rFonts w:ascii="Book Antiqua" w:hAnsi="Book Antiqua"/>
        </w:rPr>
        <w:t xml:space="preserve"> Standard</w:t>
      </w:r>
      <w:r w:rsidR="007714D8">
        <w:rPr>
          <w:rFonts w:ascii="Book Antiqua" w:hAnsi="Book Antiqua"/>
        </w:rPr>
        <w:t>s</w:t>
      </w:r>
      <w:r w:rsidRPr="008A049B">
        <w:rPr>
          <w:rFonts w:ascii="Book Antiqua" w:hAnsi="Book Antiqua"/>
        </w:rPr>
        <w:t xml:space="preserve"> listed.</w:t>
      </w:r>
    </w:p>
    <w:p w:rsidR="002A1D6A" w:rsidRPr="002A1D6A" w:rsidRDefault="002A1D6A" w:rsidP="002A1D6A">
      <w:pPr>
        <w:rPr>
          <w:rFonts w:ascii="Arial Rounded MT Bold" w:hAnsi="Arial Rounded MT Bold"/>
          <w:b/>
        </w:rPr>
        <w:sectPr w:rsidR="002A1D6A" w:rsidRPr="002A1D6A" w:rsidSect="008A049B">
          <w:type w:val="continuous"/>
          <w:pgSz w:w="12240" w:h="15840"/>
          <w:pgMar w:top="720" w:right="720" w:bottom="720" w:left="720" w:header="720" w:footer="720" w:gutter="0"/>
          <w:cols w:space="720"/>
          <w:docGrid w:linePitch="360"/>
        </w:sectPr>
      </w:pPr>
    </w:p>
    <w:p w:rsidR="002A1D6A" w:rsidRDefault="002A1D6A" w:rsidP="006063B3">
      <w:pPr>
        <w:pStyle w:val="ListParagraph"/>
        <w:numPr>
          <w:ilvl w:val="0"/>
          <w:numId w:val="1"/>
        </w:numPr>
        <w:ind w:hanging="720"/>
        <w:rPr>
          <w:rFonts w:ascii="Arial Rounded MT Bold" w:hAnsi="Arial Rounded MT Bold"/>
          <w:b/>
        </w:rPr>
      </w:pPr>
      <w:r w:rsidRPr="002A1D6A">
        <w:rPr>
          <w:rFonts w:ascii="Arial Rounded MT Bold" w:hAnsi="Arial Rounded MT Bold"/>
          <w:b/>
        </w:rPr>
        <w:t xml:space="preserve">Reflect throughout the service-learning experience </w:t>
      </w:r>
    </w:p>
    <w:p w:rsidR="002A1D6A" w:rsidRDefault="008A049B" w:rsidP="008A049B">
      <w:pPr>
        <w:pStyle w:val="ListParagraph"/>
        <w:rPr>
          <w:rFonts w:ascii="Book Antiqua" w:hAnsi="Book Antiqua"/>
        </w:rPr>
      </w:pPr>
      <w:r w:rsidRPr="008A049B">
        <w:rPr>
          <w:rFonts w:ascii="Book Antiqua" w:hAnsi="Book Antiqua"/>
        </w:rPr>
        <w:t>Create collages of natural disasters and their impact.</w:t>
      </w:r>
      <w:r w:rsidR="007714D8">
        <w:rPr>
          <w:rFonts w:ascii="Book Antiqua" w:hAnsi="Book Antiqua"/>
        </w:rPr>
        <w:t xml:space="preserve"> </w:t>
      </w:r>
      <w:r w:rsidRPr="008A049B">
        <w:rPr>
          <w:rFonts w:ascii="Book Antiqua" w:hAnsi="Book Antiqua"/>
        </w:rPr>
        <w:t>Discuss the potential impact on the individual, family and community when a disaster strikes.</w:t>
      </w:r>
    </w:p>
    <w:p w:rsidR="008A049B" w:rsidRPr="008A049B" w:rsidRDefault="008A049B" w:rsidP="008A049B">
      <w:pPr>
        <w:pStyle w:val="ListParagraph"/>
        <w:rPr>
          <w:rFonts w:ascii="Book Antiqua" w:hAnsi="Book Antiqua"/>
        </w:rPr>
      </w:pPr>
    </w:p>
    <w:p w:rsidR="002A1D6A" w:rsidRDefault="002A1D6A" w:rsidP="00534A72">
      <w:pPr>
        <w:pStyle w:val="ListParagraph"/>
        <w:numPr>
          <w:ilvl w:val="0"/>
          <w:numId w:val="1"/>
        </w:numPr>
        <w:ind w:hanging="720"/>
        <w:rPr>
          <w:rFonts w:ascii="Arial Rounded MT Bold" w:hAnsi="Arial Rounded MT Bold"/>
          <w:b/>
        </w:rPr>
      </w:pPr>
      <w:r w:rsidRPr="002A1D6A">
        <w:rPr>
          <w:rFonts w:ascii="Arial Rounded MT Bold" w:hAnsi="Arial Rounded MT Bold"/>
          <w:b/>
        </w:rPr>
        <w:t>Develop student responsibility (Students have opportunities to make decisions about the service-learning project.)</w:t>
      </w:r>
    </w:p>
    <w:p w:rsidR="002A1D6A" w:rsidRDefault="008A049B" w:rsidP="002A1D6A">
      <w:pPr>
        <w:pStyle w:val="ListParagraph"/>
        <w:rPr>
          <w:rFonts w:ascii="Arial Rounded MT Bold" w:hAnsi="Arial Rounded MT Bold"/>
          <w:b/>
        </w:rPr>
      </w:pPr>
      <w:r w:rsidRPr="008A049B">
        <w:rPr>
          <w:rFonts w:ascii="Book Antiqua" w:hAnsi="Book Antiqua"/>
        </w:rPr>
        <w:t>Students will be responsible for researching, planning, implementing, and revising a safety drill procedure if needed for their school or community</w:t>
      </w:r>
      <w:r w:rsidR="000E4BEA">
        <w:rPr>
          <w:rFonts w:ascii="Book Antiqua" w:hAnsi="Book Antiqua"/>
        </w:rPr>
        <w:t>.</w:t>
      </w:r>
      <w:r w:rsidRPr="008A049B">
        <w:rPr>
          <w:rFonts w:ascii="Book Antiqua" w:hAnsi="Book Antiqua"/>
        </w:rPr>
        <w:t xml:space="preserve"> If conducting a drill, students who developed the procedure will be responsible, in conjunction with local emergency agencies, for conducting the drill, assessing the effectiveness of the drill and making changes if </w:t>
      </w:r>
      <w:r w:rsidR="007714D8">
        <w:rPr>
          <w:rFonts w:ascii="Book Antiqua" w:hAnsi="Book Antiqua"/>
        </w:rPr>
        <w:t xml:space="preserve">necessary. </w:t>
      </w:r>
      <w:r w:rsidRPr="008A049B">
        <w:rPr>
          <w:rFonts w:ascii="Book Antiqua" w:hAnsi="Book Antiqua"/>
        </w:rPr>
        <w:t>Alternately, students can identify an area impacted by a natural disaster and implement a plan to help that community.</w:t>
      </w:r>
      <w:r w:rsidR="007714D8">
        <w:rPr>
          <w:rFonts w:ascii="Arial Rounded MT Bold" w:hAnsi="Arial Rounded MT Bold"/>
          <w:b/>
        </w:rPr>
        <w:t xml:space="preserve"> </w:t>
      </w:r>
    </w:p>
    <w:p w:rsidR="002A1D6A" w:rsidRDefault="002A1D6A" w:rsidP="002A1D6A">
      <w:pPr>
        <w:pStyle w:val="ListParagraph"/>
        <w:rPr>
          <w:rFonts w:ascii="Arial Rounded MT Bold" w:hAnsi="Arial Rounded MT Bold"/>
          <w:b/>
        </w:rPr>
      </w:pPr>
      <w:r w:rsidRPr="00457BE3">
        <w:rPr>
          <w:rFonts w:ascii="Book Antiqua" w:hAnsi="Book Antiqua"/>
          <w:noProof/>
        </w:rPr>
        <w:drawing>
          <wp:inline distT="0" distB="0" distL="0" distR="0" wp14:anchorId="00670E81" wp14:editId="0CA408C3">
            <wp:extent cx="1857375" cy="2009775"/>
            <wp:effectExtent l="0" t="0" r="0" b="9525"/>
            <wp:docPr id="2" name="Picture 2" descr="Adult hand helping child’s hand write with a pencil." title="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57375" cy="2009775"/>
                    </a:xfrm>
                    <a:prstGeom prst="rect">
                      <a:avLst/>
                    </a:prstGeom>
                    <a:noFill/>
                    <a:ln>
                      <a:noFill/>
                    </a:ln>
                  </pic:spPr>
                </pic:pic>
              </a:graphicData>
            </a:graphic>
          </wp:inline>
        </w:drawing>
      </w:r>
    </w:p>
    <w:p w:rsidR="002A1D6A" w:rsidRDefault="002A1D6A" w:rsidP="002A1D6A">
      <w:pPr>
        <w:rPr>
          <w:rFonts w:ascii="Arial Rounded MT Bold" w:hAnsi="Arial Rounded MT Bold"/>
          <w:b/>
        </w:rPr>
        <w:sectPr w:rsidR="002A1D6A" w:rsidSect="008A049B">
          <w:type w:val="continuous"/>
          <w:pgSz w:w="12240" w:h="15840"/>
          <w:pgMar w:top="720" w:right="720" w:bottom="720" w:left="720" w:header="720" w:footer="720" w:gutter="0"/>
          <w:cols w:num="2" w:space="144" w:equalWidth="0">
            <w:col w:w="7200" w:space="144"/>
            <w:col w:w="3456"/>
          </w:cols>
          <w:docGrid w:linePitch="360"/>
        </w:sectPr>
      </w:pPr>
    </w:p>
    <w:p w:rsidR="002A1D6A" w:rsidRDefault="002A1D6A" w:rsidP="002A1D6A">
      <w:pPr>
        <w:rPr>
          <w:rFonts w:ascii="Arial Rounded MT Bold" w:hAnsi="Arial Rounded MT Bold"/>
          <w:b/>
        </w:rPr>
      </w:pPr>
    </w:p>
    <w:p w:rsidR="008A049B" w:rsidRDefault="008A049B" w:rsidP="008A049B">
      <w:pPr>
        <w:pStyle w:val="ListParagraph"/>
        <w:numPr>
          <w:ilvl w:val="0"/>
          <w:numId w:val="1"/>
        </w:numPr>
        <w:ind w:left="0" w:firstLine="0"/>
        <w:rPr>
          <w:rFonts w:ascii="Arial Rounded MT Bold" w:hAnsi="Arial Rounded MT Bold"/>
          <w:b/>
        </w:rPr>
      </w:pPr>
      <w:r w:rsidRPr="002A1D6A">
        <w:rPr>
          <w:rFonts w:ascii="Arial Rounded MT Bold" w:hAnsi="Arial Rounded MT Bold"/>
          <w:b/>
        </w:rPr>
        <w:t>Establish community partnerships</w:t>
      </w:r>
    </w:p>
    <w:p w:rsidR="002A1D6A" w:rsidRDefault="008A049B" w:rsidP="008A049B">
      <w:pPr>
        <w:pStyle w:val="ListParagraph"/>
        <w:rPr>
          <w:rFonts w:ascii="Book Antiqua" w:hAnsi="Book Antiqua"/>
        </w:rPr>
      </w:pPr>
      <w:r w:rsidRPr="008A049B">
        <w:rPr>
          <w:rFonts w:ascii="Book Antiqua" w:hAnsi="Book Antiqua"/>
        </w:rPr>
        <w:t>Contact the local emergency management agencies (ex. fire and police departments or Maryland Emergency Management Agency) for assistance with the project.</w:t>
      </w:r>
      <w:r w:rsidR="000E4BEA">
        <w:rPr>
          <w:rFonts w:ascii="Book Antiqua" w:hAnsi="Book Antiqua"/>
        </w:rPr>
        <w:t xml:space="preserve"> </w:t>
      </w:r>
      <w:r w:rsidRPr="008A049B">
        <w:rPr>
          <w:rFonts w:ascii="Book Antiqua" w:hAnsi="Book Antiqua"/>
        </w:rPr>
        <w:t xml:space="preserve">Arrange for a guest speaker who can discuss emergency preparedness and the impact of natural disasters (e.g. Red Cross, etc.). </w:t>
      </w:r>
    </w:p>
    <w:p w:rsidR="008A049B" w:rsidRPr="008A049B" w:rsidRDefault="008A049B" w:rsidP="008A049B">
      <w:pPr>
        <w:pStyle w:val="ListParagraph"/>
        <w:rPr>
          <w:rFonts w:ascii="Book Antiqua" w:hAnsi="Book Antiqua"/>
        </w:rPr>
      </w:pPr>
    </w:p>
    <w:p w:rsid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Plan ahead for service-learning</w:t>
      </w:r>
    </w:p>
    <w:p w:rsidR="008A049B" w:rsidRDefault="008A049B" w:rsidP="008A049B">
      <w:pPr>
        <w:pStyle w:val="ListParagraph"/>
        <w:rPr>
          <w:rFonts w:ascii="Book Antiqua" w:hAnsi="Book Antiqua"/>
        </w:rPr>
      </w:pPr>
      <w:r w:rsidRPr="008A049B">
        <w:rPr>
          <w:rFonts w:ascii="Book Antiqua" w:hAnsi="Book Antiqua"/>
        </w:rPr>
        <w:t>If conducting drills, students will need to determine which natural disaster(s) they will address and must consider the advice of reliable internet sources and local emergency agencies to determine the procedure to be followed.</w:t>
      </w:r>
      <w:r w:rsidR="000E4BEA">
        <w:rPr>
          <w:rFonts w:ascii="Book Antiqua" w:hAnsi="Book Antiqua"/>
        </w:rPr>
        <w:t xml:space="preserve"> </w:t>
      </w:r>
      <w:r w:rsidR="000E4BEA" w:rsidRPr="008A049B">
        <w:rPr>
          <w:rFonts w:ascii="Book Antiqua" w:hAnsi="Book Antiqua"/>
        </w:rPr>
        <w:t>Alternatively</w:t>
      </w:r>
      <w:r w:rsidRPr="008A049B">
        <w:rPr>
          <w:rFonts w:ascii="Book Antiqua" w:hAnsi="Book Antiqua"/>
        </w:rPr>
        <w:t>, students should select an area impacted by a natural disaster and make their plan to assist.</w:t>
      </w:r>
    </w:p>
    <w:p w:rsidR="008A049B" w:rsidRPr="008A049B" w:rsidRDefault="008A049B" w:rsidP="008A049B">
      <w:pPr>
        <w:pStyle w:val="ListParagraph"/>
        <w:rPr>
          <w:rFonts w:ascii="Book Antiqua" w:hAnsi="Book Antiqua"/>
        </w:rPr>
      </w:pPr>
    </w:p>
    <w:p w:rsidR="002A1D6A" w:rsidRPr="002A1D6A" w:rsidRDefault="002A1D6A" w:rsidP="00123BB9">
      <w:pPr>
        <w:pStyle w:val="ListParagraph"/>
        <w:numPr>
          <w:ilvl w:val="0"/>
          <w:numId w:val="1"/>
        </w:numPr>
        <w:ind w:hanging="720"/>
        <w:rPr>
          <w:rFonts w:ascii="Arial Rounded MT Bold" w:hAnsi="Arial Rounded MT Bold"/>
          <w:b/>
        </w:rPr>
      </w:pPr>
      <w:r w:rsidRPr="002A1D6A">
        <w:rPr>
          <w:rFonts w:ascii="Arial Rounded MT Bold" w:hAnsi="Arial Rounded MT Bold"/>
          <w:b/>
        </w:rPr>
        <w:t>Equip students with knowledge and skills needed for service</w:t>
      </w:r>
    </w:p>
    <w:p w:rsidR="002A1D6A" w:rsidRDefault="008A049B" w:rsidP="008A049B">
      <w:pPr>
        <w:pStyle w:val="ListParagraph"/>
        <w:rPr>
          <w:rFonts w:ascii="Book Antiqua" w:hAnsi="Book Antiqua"/>
          <w:b/>
          <w:i/>
          <w:color w:val="FF6600"/>
          <w:sz w:val="36"/>
          <w:szCs w:val="36"/>
        </w:rPr>
      </w:pPr>
      <w:r w:rsidRPr="008A049B">
        <w:rPr>
          <w:rFonts w:ascii="Book Antiqua" w:hAnsi="Book Antiqua"/>
        </w:rPr>
        <w:t>Students will use research and listening skills to gain the knowledge needed.  Students will use communication and organization skills to plan and execute the safety drill in their school/community or the relief project for a community affected by a natural disaster.  Students will also explore the concepts of active citizenship and service-learning.</w:t>
      </w:r>
      <w:r w:rsidR="002A1D6A">
        <w:rPr>
          <w:rFonts w:ascii="Book Antiqua" w:hAnsi="Book Antiqua"/>
          <w:b/>
          <w:i/>
          <w:color w:val="FF6600"/>
          <w:sz w:val="36"/>
          <w:szCs w:val="36"/>
        </w:rPr>
        <w:br w:type="page"/>
      </w:r>
    </w:p>
    <w:p w:rsidR="002A1D6A" w:rsidRDefault="002A1D6A" w:rsidP="008A049B">
      <w:pPr>
        <w:spacing w:after="0"/>
        <w:jc w:val="center"/>
        <w:rPr>
          <w:rFonts w:ascii="Arial Rounded MT Bold" w:hAnsi="Arial Rounded MT Bold"/>
          <w:b/>
          <w:sz w:val="36"/>
          <w:szCs w:val="36"/>
        </w:rPr>
      </w:pPr>
      <w:r w:rsidRPr="00DA0E37">
        <w:rPr>
          <w:rFonts w:ascii="Arial Rounded MT Bold" w:hAnsi="Arial Rounded MT Bold"/>
          <w:b/>
          <w:sz w:val="36"/>
          <w:szCs w:val="36"/>
        </w:rPr>
        <w:lastRenderedPageBreak/>
        <w:t>Procedures with Resources</w:t>
      </w:r>
      <w:r>
        <w:rPr>
          <w:rFonts w:ascii="Arial Rounded MT Bold" w:hAnsi="Arial Rounded MT Bold"/>
          <w:b/>
          <w:sz w:val="36"/>
          <w:szCs w:val="36"/>
        </w:rPr>
        <w:t>:</w:t>
      </w:r>
    </w:p>
    <w:p w:rsidR="002A1D6A" w:rsidRPr="00410C7C" w:rsidRDefault="008A049B" w:rsidP="008A049B">
      <w:pPr>
        <w:spacing w:after="0"/>
        <w:jc w:val="center"/>
        <w:rPr>
          <w:rFonts w:ascii="Book Antiqua" w:hAnsi="Book Antiqua"/>
          <w:b/>
          <w:i/>
          <w:color w:val="FF6600"/>
          <w:sz w:val="36"/>
          <w:szCs w:val="36"/>
        </w:rPr>
      </w:pPr>
      <w:r>
        <w:rPr>
          <w:rFonts w:ascii="Arial Rounded MT Bold" w:hAnsi="Arial Rounded MT Bold"/>
          <w:b/>
          <w:i/>
          <w:color w:val="FF6600"/>
          <w:sz w:val="36"/>
          <w:szCs w:val="36"/>
        </w:rPr>
        <w:t>Natural Disasters</w:t>
      </w:r>
    </w:p>
    <w:p w:rsidR="002A1D6A" w:rsidRPr="002B121E" w:rsidRDefault="002A1D6A" w:rsidP="00B86D7D">
      <w:pPr>
        <w:spacing w:after="0"/>
        <w:jc w:val="center"/>
        <w:rPr>
          <w:rFonts w:ascii="Arial Rounded MT Bold" w:hAnsi="Arial Rounded MT Bold"/>
          <w:b/>
        </w:rPr>
      </w:pPr>
      <w:r>
        <w:rPr>
          <w:rFonts w:ascii="Arial Rounded MT Bold" w:hAnsi="Arial Rounded MT Bold"/>
          <w:b/>
          <w:noProof/>
        </w:rPr>
        <mc:AlternateContent>
          <mc:Choice Requires="wpc">
            <w:drawing>
              <wp:inline distT="0" distB="0" distL="0" distR="0" wp14:anchorId="4AD17A7C" wp14:editId="6154C2AF">
                <wp:extent cx="5943600" cy="228600"/>
                <wp:effectExtent l="0" t="19050" r="0" b="0"/>
                <wp:docPr id="5" name="Canvas 5" descr="Dividing Lin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Line 25" descr="Dividing Line"/>
                        <wps:cNvCnPr>
                          <a:cxnSpLocks noChangeShapeType="1"/>
                        </wps:cNvCnPr>
                        <wps:spPr bwMode="auto">
                          <a:xfrm>
                            <a:off x="571246" y="7355"/>
                            <a:ext cx="457244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FC66A5" id="Canvas 5" o:spid="_x0000_s1026" editas="canvas" alt="Dividing Line" style="width:468pt;height:18pt;mso-position-horizontal-relative:char;mso-position-vertical-relative:line" coordsize="59436,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ividing Line" style="position:absolute;width:59436;height:2286;visibility:visible;mso-wrap-style:square">
                  <v:fill o:detectmouseclick="t"/>
                  <v:path o:connecttype="none"/>
                </v:shape>
                <v:line id="Line 25" o:spid="_x0000_s1028" alt="Dividing Line" style="position:absolute;visibility:visible;mso-wrap-style:square" from="5712,73" to="514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" strokeweight="3pt"/>
                <w10:anchorlock/>
              </v:group>
            </w:pict>
          </mc:Fallback>
        </mc:AlternateContent>
      </w:r>
    </w:p>
    <w:p w:rsidR="002A1D6A" w:rsidRPr="00F428B0" w:rsidRDefault="002A1D6A" w:rsidP="002A1D6A">
      <w:pPr>
        <w:rPr>
          <w:rFonts w:ascii="Book Antiqua" w:hAnsi="Book Antiqua"/>
          <w:i/>
        </w:rPr>
      </w:pPr>
      <w:r>
        <w:rPr>
          <w:rFonts w:ascii="Book Antiqua" w:hAnsi="Book Antiqua"/>
          <w:i/>
        </w:rPr>
        <w:t>These procedures represent</w:t>
      </w:r>
      <w:r w:rsidRPr="00F428B0">
        <w:rPr>
          <w:rFonts w:ascii="Book Antiqua" w:hAnsi="Book Antiqua"/>
          <w:i/>
        </w:rPr>
        <w:t xml:space="preserve"> an example of a service-learning lesson on this specific topic, but can be </w:t>
      </w:r>
      <w:r>
        <w:rPr>
          <w:rFonts w:ascii="Book Antiqua" w:hAnsi="Book Antiqua"/>
          <w:i/>
        </w:rPr>
        <w:t>changed</w:t>
      </w:r>
      <w:r w:rsidRPr="00F428B0">
        <w:rPr>
          <w:rFonts w:ascii="Book Antiqua" w:hAnsi="Book Antiqua"/>
          <w:i/>
        </w:rPr>
        <w:t xml:space="preserve"> to meet individual classroom interests or varying communit</w:t>
      </w:r>
      <w:r>
        <w:rPr>
          <w:rFonts w:ascii="Book Antiqua" w:hAnsi="Book Antiqua"/>
          <w:i/>
        </w:rPr>
        <w:t>y needs.  You are encouraged to adapt this unit to fit your unique classroom and community and to solicit student input in planning and decision making.</w:t>
      </w:r>
    </w:p>
    <w:p w:rsidR="00B86D7D" w:rsidRDefault="00B86D7D" w:rsidP="002A1D6A">
      <w:pPr>
        <w:numPr>
          <w:ilvl w:val="0"/>
          <w:numId w:val="2"/>
        </w:numPr>
        <w:spacing w:after="0" w:line="240" w:lineRule="auto"/>
        <w:rPr>
          <w:rFonts w:ascii="Book Antiqua" w:hAnsi="Book Antiqua"/>
        </w:rPr>
        <w:sectPr w:rsidR="00B86D7D" w:rsidSect="008A049B">
          <w:type w:val="continuous"/>
          <w:pgSz w:w="12240" w:h="15840"/>
          <w:pgMar w:top="720" w:right="720" w:bottom="720" w:left="720" w:header="720" w:footer="720" w:gutter="0"/>
          <w:cols w:space="720"/>
          <w:docGrid w:linePitch="360"/>
        </w:sectPr>
      </w:pPr>
    </w:p>
    <w:p w:rsidR="002A1D6A" w:rsidRDefault="008A049B" w:rsidP="002A1D6A">
      <w:pPr>
        <w:numPr>
          <w:ilvl w:val="0"/>
          <w:numId w:val="2"/>
        </w:numPr>
        <w:spacing w:after="0" w:line="240" w:lineRule="auto"/>
        <w:rPr>
          <w:rFonts w:ascii="Book Antiqua" w:hAnsi="Book Antiqua"/>
        </w:rPr>
      </w:pPr>
      <w:r>
        <w:rPr>
          <w:rFonts w:ascii="Book Antiqua" w:hAnsi="Book Antiqua"/>
        </w:rPr>
        <w:t xml:space="preserve">Introduce the service-learning project by discussing service-learning and citizenship with students and engaging in activities to explore those themes. A resource to support this topic can be found at </w:t>
      </w:r>
      <w:hyperlink r:id="rId14" w:history="1">
        <w:r w:rsidRPr="00C233AE">
          <w:rPr>
            <w:rStyle w:val="Hyperlink"/>
            <w:rFonts w:ascii="Book Antiqua" w:hAnsi="Book Antiqua"/>
            <w:i/>
          </w:rPr>
          <w:t>Bringing Learning To Life</w:t>
        </w:r>
      </w:hyperlink>
      <w:r>
        <w:rPr>
          <w:rFonts w:ascii="Book Antiqua" w:hAnsi="Book Antiqua"/>
        </w:rPr>
        <w:t xml:space="preserve"> (</w:t>
      </w:r>
      <w:r w:rsidR="007714D8" w:rsidRPr="007714D8">
        <w:rPr>
          <w:rFonts w:ascii="Book Antiqua" w:hAnsi="Book Antiqua"/>
          <w:sz w:val="18"/>
          <w:szCs w:val="18"/>
        </w:rPr>
        <w:t>https://www.youtube.com/watch?v=o2-eoEi6FCo</w:t>
      </w:r>
      <w:r w:rsidRPr="001C4106">
        <w:rPr>
          <w:rFonts w:ascii="Book Antiqua" w:hAnsi="Book Antiqua"/>
          <w:sz w:val="18"/>
          <w:szCs w:val="18"/>
        </w:rPr>
        <w:t>)</w:t>
      </w:r>
      <w:r>
        <w:rPr>
          <w:rFonts w:ascii="Book Antiqua" w:hAnsi="Book Antiqua"/>
          <w:sz w:val="18"/>
          <w:szCs w:val="18"/>
        </w:rPr>
        <w:t>.</w:t>
      </w:r>
    </w:p>
    <w:p w:rsidR="007714D8" w:rsidRPr="007714D8" w:rsidRDefault="007714D8" w:rsidP="007714D8">
      <w:pPr>
        <w:spacing w:after="0" w:line="240" w:lineRule="auto"/>
        <w:ind w:left="720"/>
        <w:rPr>
          <w:rFonts w:ascii="Book Antiqua" w:hAnsi="Book Antiqua"/>
        </w:rPr>
      </w:pPr>
    </w:p>
    <w:p w:rsidR="008A049B" w:rsidRPr="008A049B" w:rsidRDefault="008A049B" w:rsidP="008A049B">
      <w:pPr>
        <w:numPr>
          <w:ilvl w:val="0"/>
          <w:numId w:val="2"/>
        </w:numPr>
        <w:spacing w:after="0" w:line="240" w:lineRule="auto"/>
        <w:rPr>
          <w:rFonts w:ascii="Book Antiqua" w:eastAsia="Times New Roman" w:hAnsi="Book Antiqua" w:cs="Times New Roman"/>
          <w:sz w:val="24"/>
          <w:szCs w:val="24"/>
        </w:rPr>
      </w:pPr>
      <w:r w:rsidRPr="008A049B">
        <w:rPr>
          <w:rFonts w:ascii="Book Antiqua" w:eastAsia="Times New Roman" w:hAnsi="Book Antiqua" w:cs="Times New Roman"/>
          <w:sz w:val="24"/>
          <w:szCs w:val="24"/>
        </w:rPr>
        <w:t>As students are learning about the causes and effects of earthquakes and/or tornados, they will complete research online and conduct interviews with local emergency management ag</w:t>
      </w:r>
      <w:r w:rsidR="00081E54">
        <w:rPr>
          <w:rFonts w:ascii="Book Antiqua" w:eastAsia="Times New Roman" w:hAnsi="Book Antiqua" w:cs="Times New Roman"/>
          <w:sz w:val="24"/>
          <w:szCs w:val="24"/>
        </w:rPr>
        <w:t xml:space="preserve">encies, fire departments, etc. </w:t>
      </w:r>
      <w:r w:rsidRPr="008A049B">
        <w:rPr>
          <w:rFonts w:ascii="Book Antiqua" w:eastAsia="Times New Roman" w:hAnsi="Book Antiqua" w:cs="Times New Roman"/>
          <w:sz w:val="24"/>
          <w:szCs w:val="24"/>
        </w:rPr>
        <w:t xml:space="preserve">Students will learn the types of damage, as well as the proper safety precautions to be taken, during one of these events. </w:t>
      </w:r>
    </w:p>
    <w:p w:rsidR="008A049B" w:rsidRPr="00081E54" w:rsidRDefault="003528E8" w:rsidP="00081E54">
      <w:pPr>
        <w:pStyle w:val="ListParagraph"/>
        <w:numPr>
          <w:ilvl w:val="0"/>
          <w:numId w:val="9"/>
        </w:numPr>
        <w:spacing w:after="0" w:line="240" w:lineRule="auto"/>
        <w:rPr>
          <w:rFonts w:ascii="Book Antiqua" w:eastAsia="Times New Roman" w:hAnsi="Book Antiqua" w:cs="Times New Roman"/>
          <w:sz w:val="18"/>
          <w:szCs w:val="18"/>
        </w:rPr>
      </w:pPr>
      <w:hyperlink r:id="rId15" w:history="1">
        <w:r w:rsidR="007714D8" w:rsidRPr="00081E54">
          <w:rPr>
            <w:rStyle w:val="Hyperlink"/>
            <w:rFonts w:ascii="Book Antiqua" w:eastAsia="Times New Roman" w:hAnsi="Book Antiqua" w:cs="Times New Roman"/>
            <w:sz w:val="24"/>
            <w:szCs w:val="24"/>
          </w:rPr>
          <w:t>Tornado Project</w:t>
        </w:r>
      </w:hyperlink>
      <w:r w:rsidR="007714D8" w:rsidRPr="00081E54">
        <w:rPr>
          <w:rFonts w:ascii="Book Antiqua" w:eastAsia="Times New Roman" w:hAnsi="Book Antiqua" w:cs="Times New Roman"/>
          <w:sz w:val="24"/>
          <w:szCs w:val="24"/>
          <w:u w:val="single"/>
        </w:rPr>
        <w:t xml:space="preserve"> </w:t>
      </w:r>
      <w:r w:rsidR="007714D8" w:rsidRPr="00081E54">
        <w:rPr>
          <w:rFonts w:ascii="Book Antiqua" w:eastAsia="Times New Roman" w:hAnsi="Book Antiqua" w:cs="Times New Roman"/>
          <w:sz w:val="24"/>
          <w:szCs w:val="24"/>
        </w:rPr>
        <w:t>(</w:t>
      </w:r>
      <w:r w:rsidR="007714D8" w:rsidRPr="00081E54">
        <w:rPr>
          <w:rFonts w:ascii="Book Antiqua" w:eastAsia="Times New Roman" w:hAnsi="Book Antiqua" w:cs="Times New Roman"/>
          <w:sz w:val="18"/>
          <w:szCs w:val="18"/>
        </w:rPr>
        <w:t>http://www.tornadoproject.com/)</w:t>
      </w:r>
    </w:p>
    <w:p w:rsidR="007714D8" w:rsidRPr="00081E54" w:rsidRDefault="003528E8" w:rsidP="00081E54">
      <w:pPr>
        <w:pStyle w:val="ListParagraph"/>
        <w:numPr>
          <w:ilvl w:val="0"/>
          <w:numId w:val="9"/>
        </w:numPr>
        <w:spacing w:after="0" w:line="240" w:lineRule="auto"/>
        <w:rPr>
          <w:rFonts w:ascii="Book Antiqua" w:eastAsia="Times New Roman" w:hAnsi="Book Antiqua" w:cs="Times New Roman"/>
          <w:sz w:val="24"/>
          <w:szCs w:val="24"/>
        </w:rPr>
      </w:pPr>
      <w:hyperlink r:id="rId16" w:history="1">
        <w:r w:rsidR="00E25C9C" w:rsidRPr="00081E54">
          <w:rPr>
            <w:rStyle w:val="Hyperlink"/>
            <w:rFonts w:ascii="Book Antiqua" w:eastAsia="Times New Roman" w:hAnsi="Book Antiqua" w:cs="Times New Roman"/>
            <w:sz w:val="24"/>
            <w:szCs w:val="24"/>
          </w:rPr>
          <w:t xml:space="preserve">FEMA </w:t>
        </w:r>
        <w:r w:rsidR="007714D8" w:rsidRPr="00081E54">
          <w:rPr>
            <w:rStyle w:val="Hyperlink"/>
            <w:rFonts w:ascii="Book Antiqua" w:eastAsia="Times New Roman" w:hAnsi="Book Antiqua" w:cs="Times New Roman"/>
            <w:sz w:val="24"/>
            <w:szCs w:val="24"/>
          </w:rPr>
          <w:t>Tornadoes</w:t>
        </w:r>
      </w:hyperlink>
      <w:r w:rsidR="007714D8" w:rsidRPr="00081E54">
        <w:rPr>
          <w:rFonts w:ascii="Book Antiqua" w:eastAsia="Times New Roman" w:hAnsi="Book Antiqua" w:cs="Times New Roman"/>
          <w:sz w:val="24"/>
          <w:szCs w:val="24"/>
        </w:rPr>
        <w:t xml:space="preserve"> (</w:t>
      </w:r>
      <w:r w:rsidR="00E25C9C" w:rsidRPr="00081E54">
        <w:rPr>
          <w:rFonts w:ascii="Book Antiqua" w:eastAsia="Times New Roman" w:hAnsi="Book Antiqua" w:cs="Times New Roman"/>
          <w:sz w:val="18"/>
          <w:szCs w:val="18"/>
        </w:rPr>
        <w:t>https://www.ready.gov/tornadoes</w:t>
      </w:r>
      <w:r w:rsidR="00E25C9C" w:rsidRPr="00081E54">
        <w:rPr>
          <w:rFonts w:ascii="Book Antiqua" w:eastAsia="Times New Roman" w:hAnsi="Book Antiqua" w:cs="Times New Roman"/>
          <w:sz w:val="24"/>
          <w:szCs w:val="24"/>
        </w:rPr>
        <w:t>)</w:t>
      </w:r>
    </w:p>
    <w:p w:rsidR="00E25C9C" w:rsidRPr="00081E54" w:rsidRDefault="003528E8" w:rsidP="00081E54">
      <w:pPr>
        <w:pStyle w:val="ListParagraph"/>
        <w:numPr>
          <w:ilvl w:val="0"/>
          <w:numId w:val="9"/>
        </w:numPr>
        <w:spacing w:after="0" w:line="240" w:lineRule="auto"/>
        <w:rPr>
          <w:rFonts w:ascii="Book Antiqua" w:eastAsia="Times New Roman" w:hAnsi="Book Antiqua" w:cs="Times New Roman"/>
          <w:sz w:val="24"/>
          <w:szCs w:val="24"/>
        </w:rPr>
      </w:pPr>
      <w:hyperlink r:id="rId17" w:history="1">
        <w:r w:rsidR="00E25C9C" w:rsidRPr="00081E54">
          <w:rPr>
            <w:rStyle w:val="Hyperlink"/>
            <w:rFonts w:ascii="Book Antiqua" w:eastAsia="Times New Roman" w:hAnsi="Book Antiqua" w:cs="Times New Roman"/>
            <w:sz w:val="24"/>
            <w:szCs w:val="24"/>
          </w:rPr>
          <w:t>Tornado Safety</w:t>
        </w:r>
      </w:hyperlink>
      <w:r w:rsidR="00E25C9C" w:rsidRPr="00081E54">
        <w:rPr>
          <w:rFonts w:ascii="Book Antiqua" w:eastAsia="Times New Roman" w:hAnsi="Book Antiqua" w:cs="Times New Roman"/>
          <w:sz w:val="24"/>
          <w:szCs w:val="24"/>
        </w:rPr>
        <w:t xml:space="preserve"> (</w:t>
      </w:r>
      <w:r w:rsidR="00E25C9C" w:rsidRPr="00081E54">
        <w:rPr>
          <w:rFonts w:ascii="Book Antiqua" w:eastAsia="Times New Roman" w:hAnsi="Book Antiqua" w:cs="Times New Roman"/>
          <w:sz w:val="18"/>
          <w:szCs w:val="18"/>
        </w:rPr>
        <w:t>https://www.weather.gov/safety/tornado</w:t>
      </w:r>
      <w:r w:rsidR="00E25C9C" w:rsidRPr="00081E54">
        <w:rPr>
          <w:rFonts w:ascii="Book Antiqua" w:eastAsia="Times New Roman" w:hAnsi="Book Antiqua" w:cs="Times New Roman"/>
          <w:sz w:val="24"/>
          <w:szCs w:val="24"/>
        </w:rPr>
        <w:t>)</w:t>
      </w:r>
    </w:p>
    <w:p w:rsidR="00E25C9C" w:rsidRPr="00081E54" w:rsidRDefault="003528E8" w:rsidP="00081E54">
      <w:pPr>
        <w:pStyle w:val="ListParagraph"/>
        <w:numPr>
          <w:ilvl w:val="0"/>
          <w:numId w:val="9"/>
        </w:numPr>
        <w:spacing w:after="0" w:line="240" w:lineRule="auto"/>
        <w:rPr>
          <w:rFonts w:ascii="Book Antiqua" w:eastAsia="Times New Roman" w:hAnsi="Book Antiqua" w:cs="Times New Roman"/>
          <w:sz w:val="24"/>
          <w:szCs w:val="24"/>
        </w:rPr>
      </w:pPr>
      <w:hyperlink r:id="rId18" w:history="1">
        <w:r w:rsidR="00E25C9C" w:rsidRPr="00081E54">
          <w:rPr>
            <w:rStyle w:val="Hyperlink"/>
            <w:rFonts w:ascii="Book Antiqua" w:eastAsia="Times New Roman" w:hAnsi="Book Antiqua" w:cs="Times New Roman"/>
            <w:sz w:val="24"/>
            <w:szCs w:val="24"/>
          </w:rPr>
          <w:t>Earthquakes</w:t>
        </w:r>
      </w:hyperlink>
      <w:r w:rsidR="00E25C9C" w:rsidRPr="00081E54">
        <w:rPr>
          <w:rFonts w:ascii="Book Antiqua" w:eastAsia="Times New Roman" w:hAnsi="Book Antiqua" w:cs="Times New Roman"/>
          <w:sz w:val="24"/>
          <w:szCs w:val="24"/>
        </w:rPr>
        <w:t xml:space="preserve"> (</w:t>
      </w:r>
      <w:r w:rsidR="00E25C9C" w:rsidRPr="00081E54">
        <w:rPr>
          <w:rFonts w:ascii="Book Antiqua" w:eastAsia="Times New Roman" w:hAnsi="Book Antiqua" w:cs="Times New Roman"/>
          <w:sz w:val="18"/>
          <w:szCs w:val="18"/>
        </w:rPr>
        <w:t>https://www.ready.gov/earthquakes</w:t>
      </w:r>
      <w:r w:rsidR="00E25C9C" w:rsidRPr="00081E54">
        <w:rPr>
          <w:rFonts w:ascii="Book Antiqua" w:eastAsia="Times New Roman" w:hAnsi="Book Antiqua" w:cs="Times New Roman"/>
          <w:sz w:val="24"/>
          <w:szCs w:val="24"/>
        </w:rPr>
        <w:t>)</w:t>
      </w:r>
    </w:p>
    <w:p w:rsidR="007714D8" w:rsidRPr="007714D8" w:rsidRDefault="007714D8" w:rsidP="007714D8">
      <w:pPr>
        <w:spacing w:after="0" w:line="240" w:lineRule="auto"/>
        <w:ind w:firstLine="720"/>
        <w:rPr>
          <w:rFonts w:ascii="Book Antiqua" w:eastAsia="Times New Roman" w:hAnsi="Book Antiqua" w:cs="Times New Roman"/>
          <w:sz w:val="24"/>
          <w:szCs w:val="24"/>
          <w:u w:val="single"/>
        </w:rPr>
      </w:pPr>
    </w:p>
    <w:p w:rsidR="008A049B" w:rsidRPr="008A049B" w:rsidRDefault="008A049B" w:rsidP="008A049B">
      <w:pPr>
        <w:numPr>
          <w:ilvl w:val="0"/>
          <w:numId w:val="2"/>
        </w:numPr>
        <w:spacing w:after="0" w:line="240" w:lineRule="auto"/>
        <w:rPr>
          <w:rFonts w:ascii="Book Antiqua" w:eastAsia="Times New Roman" w:hAnsi="Book Antiqua" w:cs="Times New Roman"/>
          <w:sz w:val="24"/>
          <w:szCs w:val="24"/>
        </w:rPr>
      </w:pPr>
      <w:r w:rsidRPr="008A049B">
        <w:rPr>
          <w:rFonts w:ascii="Book Antiqua" w:eastAsia="Times New Roman" w:hAnsi="Book Antiqua" w:cs="Times New Roman"/>
          <w:sz w:val="24"/>
          <w:szCs w:val="24"/>
        </w:rPr>
        <w:t>Math Option - Students examine the probability of an earthquake vs. tornado occurring in their area in an effort to determine the type of disaster for which to prepare.</w:t>
      </w:r>
    </w:p>
    <w:p w:rsidR="00E25C9C" w:rsidRPr="00081E54" w:rsidRDefault="003528E8" w:rsidP="00081E54">
      <w:pPr>
        <w:pStyle w:val="ListParagraph"/>
        <w:numPr>
          <w:ilvl w:val="0"/>
          <w:numId w:val="10"/>
        </w:numPr>
        <w:spacing w:after="0" w:line="240" w:lineRule="auto"/>
        <w:rPr>
          <w:rFonts w:ascii="Book Antiqua" w:eastAsia="Times New Roman" w:hAnsi="Book Antiqua" w:cs="Times New Roman"/>
          <w:sz w:val="24"/>
          <w:szCs w:val="24"/>
        </w:rPr>
      </w:pPr>
      <w:hyperlink r:id="rId19" w:history="1">
        <w:r w:rsidR="00E25C9C" w:rsidRPr="00081E54">
          <w:rPr>
            <w:rStyle w:val="Hyperlink"/>
            <w:rFonts w:ascii="Book Antiqua" w:eastAsia="Times New Roman" w:hAnsi="Book Antiqua" w:cs="Times New Roman"/>
            <w:sz w:val="24"/>
            <w:szCs w:val="24"/>
          </w:rPr>
          <w:t>U.S. Geological Survey</w:t>
        </w:r>
      </w:hyperlink>
      <w:r w:rsidR="00E25C9C" w:rsidRPr="00081E54">
        <w:rPr>
          <w:rFonts w:ascii="Book Antiqua" w:eastAsia="Times New Roman" w:hAnsi="Book Antiqua" w:cs="Times New Roman"/>
          <w:sz w:val="24"/>
          <w:szCs w:val="24"/>
        </w:rPr>
        <w:t xml:space="preserve"> (</w:t>
      </w:r>
      <w:r w:rsidR="00E25C9C" w:rsidRPr="00081E54">
        <w:rPr>
          <w:rFonts w:ascii="Book Antiqua" w:eastAsia="Times New Roman" w:hAnsi="Book Antiqua" w:cs="Times New Roman"/>
          <w:sz w:val="18"/>
          <w:szCs w:val="18"/>
        </w:rPr>
        <w:t>https://www.usgs.gov/)</w:t>
      </w:r>
    </w:p>
    <w:p w:rsidR="00E25C9C" w:rsidRPr="00081E54" w:rsidRDefault="003528E8" w:rsidP="00081E54">
      <w:pPr>
        <w:pStyle w:val="ListParagraph"/>
        <w:numPr>
          <w:ilvl w:val="0"/>
          <w:numId w:val="10"/>
        </w:numPr>
        <w:spacing w:after="0" w:line="240" w:lineRule="auto"/>
        <w:rPr>
          <w:rFonts w:ascii="Book Antiqua" w:eastAsia="Times New Roman" w:hAnsi="Book Antiqua" w:cs="Times New Roman"/>
          <w:sz w:val="24"/>
          <w:szCs w:val="24"/>
        </w:rPr>
      </w:pPr>
      <w:hyperlink r:id="rId20" w:history="1">
        <w:r w:rsidR="00E25C9C" w:rsidRPr="00081E54">
          <w:rPr>
            <w:rStyle w:val="Hyperlink"/>
            <w:rFonts w:ascii="Book Antiqua" w:eastAsia="Times New Roman" w:hAnsi="Book Antiqua" w:cs="Times New Roman"/>
            <w:sz w:val="24"/>
            <w:szCs w:val="24"/>
          </w:rPr>
          <w:t>The National Severe Storms Laboratory</w:t>
        </w:r>
      </w:hyperlink>
      <w:r w:rsidR="00E25C9C" w:rsidRPr="00081E54">
        <w:rPr>
          <w:rFonts w:ascii="Book Antiqua" w:eastAsia="Times New Roman" w:hAnsi="Book Antiqua" w:cs="Times New Roman"/>
          <w:sz w:val="24"/>
          <w:szCs w:val="24"/>
        </w:rPr>
        <w:t xml:space="preserve"> (</w:t>
      </w:r>
      <w:r w:rsidR="00E25C9C" w:rsidRPr="00081E54">
        <w:rPr>
          <w:rFonts w:ascii="Book Antiqua" w:eastAsia="Times New Roman" w:hAnsi="Book Antiqua" w:cs="Times New Roman"/>
          <w:sz w:val="18"/>
          <w:szCs w:val="18"/>
        </w:rPr>
        <w:t>https://www.nssl.noaa.gov/)</w:t>
      </w:r>
    </w:p>
    <w:p w:rsidR="000E4BEA" w:rsidRPr="008A049B" w:rsidRDefault="000E4BEA" w:rsidP="000E4BEA">
      <w:pPr>
        <w:spacing w:after="0" w:line="240" w:lineRule="auto"/>
        <w:ind w:left="720"/>
        <w:rPr>
          <w:rFonts w:ascii="Book Antiqua" w:hAnsi="Book Antiqua"/>
        </w:rPr>
      </w:pPr>
    </w:p>
    <w:p w:rsidR="000E4BEA" w:rsidRDefault="000E4BEA" w:rsidP="000E4BEA">
      <w:pPr>
        <w:pBdr>
          <w:top w:val="single" w:sz="18" w:space="1" w:color="auto"/>
          <w:left w:val="single" w:sz="18" w:space="4" w:color="auto"/>
          <w:bottom w:val="single" w:sz="18" w:space="1" w:color="auto"/>
          <w:right w:val="single" w:sz="18" w:space="4" w:color="auto"/>
        </w:pBdr>
        <w:shd w:val="clear" w:color="auto" w:fill="FFE599" w:themeFill="accent4" w:themeFillTint="66"/>
        <w:jc w:val="center"/>
        <w:rPr>
          <w:rFonts w:ascii="Arial Rounded MT Bold" w:hAnsi="Arial Rounded MT Bold"/>
          <w:b/>
          <w:sz w:val="28"/>
          <w:szCs w:val="28"/>
        </w:rPr>
      </w:pPr>
    </w:p>
    <w:p w:rsidR="008A049B" w:rsidRDefault="008A049B" w:rsidP="000E4BEA">
      <w:pPr>
        <w:pBdr>
          <w:top w:val="single" w:sz="18" w:space="1" w:color="auto"/>
          <w:left w:val="single" w:sz="18" w:space="4" w:color="auto"/>
          <w:bottom w:val="single" w:sz="18" w:space="1" w:color="auto"/>
          <w:right w:val="single" w:sz="18" w:space="4" w:color="auto"/>
        </w:pBdr>
        <w:shd w:val="clear" w:color="auto" w:fill="FFE599" w:themeFill="accent4" w:themeFillTint="66"/>
        <w:jc w:val="center"/>
        <w:rPr>
          <w:rFonts w:ascii="Arial Rounded MT Bold" w:hAnsi="Arial Rounded MT Bold"/>
          <w:b/>
          <w:sz w:val="28"/>
          <w:szCs w:val="28"/>
        </w:rPr>
      </w:pPr>
      <w:r w:rsidRPr="00C66A70">
        <w:rPr>
          <w:rFonts w:ascii="Arial Rounded MT Bold" w:hAnsi="Arial Rounded MT Bold"/>
          <w:b/>
          <w:sz w:val="28"/>
          <w:szCs w:val="28"/>
        </w:rPr>
        <w:t>Additional Interdisciplinary Connections</w:t>
      </w:r>
    </w:p>
    <w:p w:rsidR="008A049B" w:rsidRPr="00C66A70" w:rsidRDefault="008A049B" w:rsidP="000E4BEA">
      <w:pPr>
        <w:pBdr>
          <w:top w:val="single" w:sz="18" w:space="1" w:color="auto"/>
          <w:left w:val="single" w:sz="18" w:space="4" w:color="auto"/>
          <w:bottom w:val="single" w:sz="18" w:space="1" w:color="auto"/>
          <w:right w:val="single" w:sz="18" w:space="4" w:color="auto"/>
        </w:pBdr>
        <w:shd w:val="clear" w:color="auto" w:fill="FFE599" w:themeFill="accent4" w:themeFillTint="66"/>
        <w:jc w:val="center"/>
        <w:rPr>
          <w:rFonts w:ascii="Arial Rounded MT Bold" w:hAnsi="Arial Rounded MT Bold"/>
          <w:b/>
          <w:sz w:val="28"/>
          <w:szCs w:val="28"/>
        </w:rPr>
      </w:pPr>
      <w:bookmarkStart w:id="0" w:name="_GoBack"/>
      <w:r w:rsidRPr="00C66A70">
        <w:rPr>
          <w:rFonts w:ascii="Arial Rounded MT Bold" w:hAnsi="Arial Rounded MT Bold"/>
          <w:b/>
          <w:noProof/>
          <w:sz w:val="28"/>
          <w:szCs w:val="28"/>
        </w:rPr>
        <w:drawing>
          <wp:inline distT="0" distB="0" distL="0" distR="0">
            <wp:extent cx="1152525" cy="419100"/>
            <wp:effectExtent l="0" t="0" r="9525" b="0"/>
            <wp:docPr id="10" name="Picture 10" descr="links in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3713740000[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52525" cy="419100"/>
                    </a:xfrm>
                    <a:prstGeom prst="rect">
                      <a:avLst/>
                    </a:prstGeom>
                    <a:noFill/>
                    <a:ln>
                      <a:noFill/>
                    </a:ln>
                  </pic:spPr>
                </pic:pic>
              </a:graphicData>
            </a:graphic>
          </wp:inline>
        </w:drawing>
      </w:r>
      <w:bookmarkEnd w:id="0"/>
    </w:p>
    <w:p w:rsidR="008A049B" w:rsidRDefault="008A049B" w:rsidP="000E4BEA">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hAnsi="Arial" w:cs="Arial"/>
        </w:rPr>
      </w:pPr>
      <w:r w:rsidRPr="00813204">
        <w:rPr>
          <w:rFonts w:ascii="Arial" w:hAnsi="Arial" w:cs="Arial"/>
        </w:rPr>
        <w:t>Math – Students examine the probability of an earthquake vs. tornado occurring in their area in an effort to determine which type of drill to create or disaster for which to prepare.</w:t>
      </w:r>
    </w:p>
    <w:p w:rsidR="000E4BEA" w:rsidRPr="00813204" w:rsidRDefault="000E4BEA" w:rsidP="000E4BEA">
      <w:pPr>
        <w:pBdr>
          <w:top w:val="single" w:sz="18" w:space="1" w:color="auto"/>
          <w:left w:val="single" w:sz="18" w:space="4" w:color="auto"/>
          <w:bottom w:val="single" w:sz="18" w:space="1" w:color="auto"/>
          <w:right w:val="single" w:sz="18" w:space="4" w:color="auto"/>
        </w:pBdr>
        <w:shd w:val="clear" w:color="auto" w:fill="FFE599" w:themeFill="accent4" w:themeFillTint="66"/>
        <w:spacing w:after="0" w:line="240" w:lineRule="auto"/>
        <w:rPr>
          <w:rFonts w:ascii="Arial" w:hAnsi="Arial" w:cs="Arial"/>
        </w:rPr>
      </w:pPr>
    </w:p>
    <w:p w:rsidR="00B86D7D" w:rsidRDefault="00B86D7D" w:rsidP="00B86D7D">
      <w:pPr>
        <w:spacing w:after="0" w:line="240" w:lineRule="auto"/>
        <w:rPr>
          <w:rFonts w:ascii="Book Antiqua" w:hAnsi="Book Antiqua"/>
        </w:rPr>
      </w:pPr>
    </w:p>
    <w:p w:rsidR="00B86D7D" w:rsidRDefault="00B86D7D" w:rsidP="002A1D6A">
      <w:pPr>
        <w:tabs>
          <w:tab w:val="left" w:pos="1605"/>
          <w:tab w:val="center" w:pos="5400"/>
        </w:tabs>
        <w:rPr>
          <w:rFonts w:ascii="Book Antiqua" w:hAnsi="Book Antiqua"/>
          <w:b/>
          <w:i/>
          <w:color w:val="FF6600"/>
          <w:sz w:val="36"/>
          <w:szCs w:val="36"/>
        </w:rPr>
      </w:pPr>
    </w:p>
    <w:p w:rsidR="00B86D7D" w:rsidRDefault="00B86D7D" w:rsidP="002A1D6A">
      <w:pPr>
        <w:tabs>
          <w:tab w:val="left" w:pos="1605"/>
          <w:tab w:val="center" w:pos="5400"/>
        </w:tabs>
        <w:rPr>
          <w:rFonts w:ascii="Book Antiqua" w:hAnsi="Book Antiqua"/>
          <w:b/>
          <w:i/>
          <w:color w:val="FF6600"/>
          <w:sz w:val="36"/>
          <w:szCs w:val="36"/>
        </w:rPr>
      </w:pPr>
    </w:p>
    <w:p w:rsidR="00B86D7D" w:rsidRDefault="00B86D7D" w:rsidP="002A1D6A">
      <w:pPr>
        <w:tabs>
          <w:tab w:val="left" w:pos="1605"/>
          <w:tab w:val="center" w:pos="5400"/>
        </w:tabs>
        <w:rPr>
          <w:rFonts w:ascii="Book Antiqua" w:hAnsi="Book Antiqua"/>
          <w:b/>
          <w:i/>
          <w:color w:val="FF6600"/>
          <w:sz w:val="36"/>
          <w:szCs w:val="36"/>
        </w:rPr>
        <w:sectPr w:rsidR="00B86D7D" w:rsidSect="008A049B">
          <w:type w:val="continuous"/>
          <w:pgSz w:w="12240" w:h="15840"/>
          <w:pgMar w:top="720" w:right="720" w:bottom="720" w:left="720" w:header="720" w:footer="720" w:gutter="0"/>
          <w:cols w:num="2" w:space="288" w:equalWidth="0">
            <w:col w:w="7200" w:space="288"/>
            <w:col w:w="3312"/>
          </w:cols>
          <w:docGrid w:linePitch="360"/>
        </w:sectPr>
      </w:pPr>
    </w:p>
    <w:p w:rsidR="008A049B" w:rsidRDefault="008A049B" w:rsidP="00B86D7D">
      <w:pPr>
        <w:jc w:val="right"/>
        <w:rPr>
          <w:rFonts w:ascii="Book Antiqua" w:hAnsi="Book Antiqua"/>
          <w:sz w:val="20"/>
          <w:szCs w:val="20"/>
        </w:rPr>
      </w:pPr>
    </w:p>
    <w:p w:rsidR="000E4BEA" w:rsidRPr="00E25C9C" w:rsidRDefault="000E4BEA" w:rsidP="000E4BEA">
      <w:pPr>
        <w:numPr>
          <w:ilvl w:val="0"/>
          <w:numId w:val="2"/>
        </w:numPr>
        <w:spacing w:after="0" w:line="240" w:lineRule="auto"/>
        <w:rPr>
          <w:rFonts w:ascii="Book Antiqua" w:hAnsi="Book Antiqua"/>
          <w:sz w:val="24"/>
          <w:szCs w:val="24"/>
        </w:rPr>
      </w:pPr>
      <w:r w:rsidRPr="00E25C9C">
        <w:rPr>
          <w:rFonts w:ascii="Book Antiqua" w:hAnsi="Book Antiqua"/>
          <w:sz w:val="24"/>
          <w:szCs w:val="24"/>
        </w:rPr>
        <w:t>Students are then challenged to create the procedure that would be followed in the event that a tornado or other event would occur during school hours or develop a plan to support a community impacted by a natural disaster.</w:t>
      </w:r>
    </w:p>
    <w:p w:rsidR="007714D8" w:rsidRPr="000E4BEA" w:rsidRDefault="007714D8" w:rsidP="007714D8">
      <w:pPr>
        <w:spacing w:after="0" w:line="240" w:lineRule="auto"/>
        <w:ind w:left="720"/>
        <w:rPr>
          <w:rFonts w:ascii="Book Antiqua" w:hAnsi="Book Antiqua"/>
        </w:rPr>
      </w:pPr>
    </w:p>
    <w:p w:rsidR="008A049B" w:rsidRDefault="008A049B" w:rsidP="000E4BEA">
      <w:pPr>
        <w:numPr>
          <w:ilvl w:val="0"/>
          <w:numId w:val="2"/>
        </w:numPr>
        <w:spacing w:after="0" w:line="240" w:lineRule="auto"/>
        <w:rPr>
          <w:rFonts w:ascii="Book Antiqua" w:eastAsia="Times New Roman" w:hAnsi="Book Antiqua" w:cs="Times New Roman"/>
          <w:sz w:val="24"/>
          <w:szCs w:val="24"/>
        </w:rPr>
      </w:pPr>
      <w:r w:rsidRPr="008A049B">
        <w:rPr>
          <w:rFonts w:ascii="Book Antiqua" w:eastAsia="Times New Roman" w:hAnsi="Book Antiqua" w:cs="Times New Roman"/>
          <w:sz w:val="24"/>
          <w:szCs w:val="24"/>
        </w:rPr>
        <w:t>Stu</w:t>
      </w:r>
      <w:r w:rsidR="00081E54">
        <w:rPr>
          <w:rFonts w:ascii="Book Antiqua" w:eastAsia="Times New Roman" w:hAnsi="Book Antiqua" w:cs="Times New Roman"/>
          <w:sz w:val="24"/>
          <w:szCs w:val="24"/>
        </w:rPr>
        <w:t xml:space="preserve">dents carry out their project. </w:t>
      </w:r>
      <w:r w:rsidRPr="008A049B">
        <w:rPr>
          <w:rFonts w:ascii="Book Antiqua" w:eastAsia="Times New Roman" w:hAnsi="Book Antiqua" w:cs="Times New Roman"/>
          <w:sz w:val="24"/>
          <w:szCs w:val="24"/>
        </w:rPr>
        <w:t>For example, after identifying the impacted area they want to assist, students develop and implement strategies to be of assistance.  Or</w:t>
      </w:r>
      <w:r w:rsidR="00081E54">
        <w:rPr>
          <w:rFonts w:ascii="Book Antiqua" w:eastAsia="Times New Roman" w:hAnsi="Book Antiqua" w:cs="Times New Roman"/>
          <w:sz w:val="24"/>
          <w:szCs w:val="24"/>
        </w:rPr>
        <w:t>,</w:t>
      </w:r>
      <w:r w:rsidRPr="008A049B">
        <w:rPr>
          <w:rFonts w:ascii="Book Antiqua" w:eastAsia="Times New Roman" w:hAnsi="Book Antiqua" w:cs="Times New Roman"/>
          <w:sz w:val="24"/>
          <w:szCs w:val="24"/>
        </w:rPr>
        <w:t xml:space="preserve"> students might decide to implement a community-wide campaign on disaster preparedness and create supporting materials and public service announcements tha</w:t>
      </w:r>
      <w:r w:rsidR="00081E54">
        <w:rPr>
          <w:rFonts w:ascii="Book Antiqua" w:eastAsia="Times New Roman" w:hAnsi="Book Antiqua" w:cs="Times New Roman"/>
          <w:sz w:val="24"/>
          <w:szCs w:val="24"/>
        </w:rPr>
        <w:t xml:space="preserve">t are broadcast on television. </w:t>
      </w:r>
      <w:r w:rsidRPr="008A049B">
        <w:rPr>
          <w:rFonts w:ascii="Book Antiqua" w:eastAsia="Times New Roman" w:hAnsi="Book Antiqua" w:cs="Times New Roman"/>
          <w:sz w:val="24"/>
          <w:szCs w:val="24"/>
        </w:rPr>
        <w:t>Or if the school does not already have a procedure in place that they practice, students might coordinate with their school administration to create a natural disaster drill and plan the implementation of it and help carry it out (e.g.: memo to teachers, assembly, PA system announcement, or student presentations to individual classes, etc.).</w:t>
      </w:r>
    </w:p>
    <w:p w:rsidR="008A049B" w:rsidRDefault="008A049B" w:rsidP="008A049B">
      <w:pPr>
        <w:spacing w:after="0" w:line="240" w:lineRule="auto"/>
        <w:ind w:left="720"/>
        <w:rPr>
          <w:rFonts w:ascii="Book Antiqua" w:eastAsia="Times New Roman" w:hAnsi="Book Antiqua" w:cs="Times New Roman"/>
          <w:sz w:val="24"/>
          <w:szCs w:val="24"/>
        </w:rPr>
      </w:pPr>
    </w:p>
    <w:p w:rsidR="007714D8" w:rsidRPr="007714D8" w:rsidRDefault="008A049B" w:rsidP="007714D8">
      <w:pPr>
        <w:numPr>
          <w:ilvl w:val="0"/>
          <w:numId w:val="2"/>
        </w:numPr>
        <w:spacing w:after="0" w:line="240" w:lineRule="auto"/>
        <w:rPr>
          <w:rFonts w:ascii="Book Antiqua" w:eastAsia="Times New Roman" w:hAnsi="Book Antiqua" w:cs="Times New Roman"/>
          <w:i/>
          <w:sz w:val="20"/>
          <w:szCs w:val="20"/>
        </w:rPr>
      </w:pPr>
      <w:r w:rsidRPr="00E25C9C">
        <w:rPr>
          <w:rFonts w:ascii="Book Antiqua" w:hAnsi="Book Antiqua"/>
          <w:sz w:val="24"/>
          <w:szCs w:val="24"/>
        </w:rPr>
        <w:lastRenderedPageBreak/>
        <w:t xml:space="preserve">Upon completion, analyze the plan to evaluate the successful completion of the objective and overall success of the project.  Also, reflect on the project using various reflection activities and evaluate the effectiveness of the project by completing the </w:t>
      </w:r>
      <w:hyperlink r:id="rId22" w:history="1">
        <w:r w:rsidRPr="00E25C9C">
          <w:rPr>
            <w:rFonts w:ascii="Book Antiqua" w:hAnsi="Book Antiqua"/>
            <w:i/>
            <w:color w:val="0000FF"/>
            <w:sz w:val="24"/>
            <w:szCs w:val="24"/>
            <w:u w:val="single"/>
          </w:rPr>
          <w:t>Rubric for Assessing the Use of the Maryland’s Seven Best Practices of Service-Learning</w:t>
        </w:r>
      </w:hyperlink>
      <w:r w:rsidRPr="008E1264">
        <w:rPr>
          <w:rFonts w:ascii="Book Antiqua" w:hAnsi="Book Antiqua"/>
          <w:i/>
        </w:rPr>
        <w:t xml:space="preserve"> </w:t>
      </w:r>
      <w:r w:rsidRPr="008E1264">
        <w:rPr>
          <w:rFonts w:ascii="Book Antiqua" w:hAnsi="Book Antiqua"/>
          <w:sz w:val="18"/>
          <w:szCs w:val="18"/>
        </w:rPr>
        <w:t>(</w:t>
      </w:r>
      <w:r w:rsidR="007714D8" w:rsidRPr="00E25C9C">
        <w:rPr>
          <w:rFonts w:ascii="Book Antiqua" w:hAnsi="Book Antiqua"/>
          <w:sz w:val="18"/>
          <w:szCs w:val="18"/>
        </w:rPr>
        <w:t>http://marylandpublicschools.org/programs/Documents/Service-Learning/rubric_best.pdf</w:t>
      </w:r>
      <w:r w:rsidRPr="008E1264">
        <w:rPr>
          <w:rFonts w:ascii="Book Antiqua" w:hAnsi="Book Antiqua"/>
          <w:sz w:val="18"/>
          <w:szCs w:val="18"/>
        </w:rPr>
        <w:t>).</w:t>
      </w:r>
    </w:p>
    <w:p w:rsidR="007714D8" w:rsidRDefault="007714D8" w:rsidP="007714D8">
      <w:pPr>
        <w:pStyle w:val="ListParagraph"/>
        <w:rPr>
          <w:rFonts w:ascii="Book Antiqua" w:eastAsia="Times New Roman" w:hAnsi="Book Antiqua" w:cs="Times New Roman"/>
          <w:i/>
          <w:sz w:val="20"/>
          <w:szCs w:val="20"/>
        </w:rPr>
      </w:pPr>
    </w:p>
    <w:p w:rsidR="008A049B" w:rsidRPr="008A049B" w:rsidRDefault="007714D8" w:rsidP="007714D8">
      <w:pPr>
        <w:spacing w:after="0" w:line="240" w:lineRule="auto"/>
        <w:ind w:left="720"/>
        <w:jc w:val="right"/>
        <w:rPr>
          <w:rFonts w:ascii="Book Antiqua" w:eastAsia="Times New Roman" w:hAnsi="Book Antiqua" w:cs="Times New Roman"/>
          <w:i/>
          <w:sz w:val="20"/>
          <w:szCs w:val="20"/>
        </w:rPr>
      </w:pPr>
      <w:r w:rsidRPr="008A049B">
        <w:rPr>
          <w:rFonts w:ascii="Book Antiqua" w:eastAsia="Times New Roman" w:hAnsi="Book Antiqua" w:cs="Times New Roman"/>
          <w:i/>
          <w:sz w:val="20"/>
          <w:szCs w:val="20"/>
        </w:rPr>
        <w:t xml:space="preserve"> </w:t>
      </w:r>
      <w:r w:rsidR="008A049B" w:rsidRPr="008A049B">
        <w:rPr>
          <w:rFonts w:ascii="Book Antiqua" w:eastAsia="Times New Roman" w:hAnsi="Book Antiqua" w:cs="Times New Roman"/>
          <w:i/>
          <w:sz w:val="20"/>
          <w:szCs w:val="20"/>
        </w:rPr>
        <w:t>Updated: October 2019, December 2014; Created: July 2007</w:t>
      </w:r>
    </w:p>
    <w:p w:rsidR="008A049B" w:rsidRPr="008A049B" w:rsidRDefault="008A049B" w:rsidP="008A049B">
      <w:pPr>
        <w:spacing w:after="0" w:line="240" w:lineRule="auto"/>
        <w:jc w:val="right"/>
        <w:rPr>
          <w:rFonts w:ascii="Book Antiqua" w:eastAsia="Times New Roman" w:hAnsi="Book Antiqua" w:cs="Times New Roman"/>
          <w:sz w:val="24"/>
          <w:szCs w:val="24"/>
        </w:rPr>
      </w:pPr>
    </w:p>
    <w:p w:rsidR="008A049B" w:rsidRPr="008A049B" w:rsidRDefault="008A049B" w:rsidP="008A049B">
      <w:pPr>
        <w:tabs>
          <w:tab w:val="left" w:pos="5535"/>
        </w:tabs>
        <w:spacing w:after="0" w:line="240" w:lineRule="auto"/>
        <w:jc w:val="center"/>
        <w:rPr>
          <w:rFonts w:ascii="Book Antiqua" w:hAnsi="Book Antiqua"/>
          <w:sz w:val="20"/>
          <w:szCs w:val="20"/>
        </w:rPr>
      </w:pPr>
      <w:r w:rsidRPr="008A049B">
        <w:rPr>
          <w:rFonts w:ascii="Book Antiqua" w:hAnsi="Book Antiqua"/>
          <w:sz w:val="20"/>
          <w:szCs w:val="20"/>
        </w:rPr>
        <w:t>Division of Student Support, Academic Enrichment, and Educational Policy</w:t>
      </w:r>
    </w:p>
    <w:p w:rsidR="008A049B" w:rsidRPr="008A049B" w:rsidRDefault="008A049B" w:rsidP="008A049B">
      <w:pPr>
        <w:tabs>
          <w:tab w:val="left" w:pos="5535"/>
        </w:tabs>
        <w:spacing w:after="0" w:line="240" w:lineRule="auto"/>
        <w:jc w:val="center"/>
        <w:rPr>
          <w:rFonts w:ascii="Book Antiqua" w:hAnsi="Book Antiqua"/>
          <w:sz w:val="20"/>
          <w:szCs w:val="20"/>
        </w:rPr>
      </w:pPr>
      <w:r w:rsidRPr="008A049B">
        <w:rPr>
          <w:rFonts w:ascii="Book Antiqua" w:hAnsi="Book Antiqua"/>
          <w:sz w:val="20"/>
          <w:szCs w:val="20"/>
        </w:rPr>
        <w:t>Youth Development Branch</w:t>
      </w:r>
    </w:p>
    <w:p w:rsidR="008A049B" w:rsidRPr="008A049B" w:rsidRDefault="008A049B" w:rsidP="008A049B">
      <w:pPr>
        <w:tabs>
          <w:tab w:val="left" w:pos="5535"/>
        </w:tabs>
        <w:spacing w:after="0" w:line="240" w:lineRule="auto"/>
        <w:jc w:val="center"/>
        <w:rPr>
          <w:rFonts w:ascii="Book Antiqua" w:hAnsi="Book Antiqua"/>
          <w:sz w:val="20"/>
          <w:szCs w:val="20"/>
        </w:rPr>
      </w:pPr>
      <w:r w:rsidRPr="008A049B">
        <w:rPr>
          <w:rFonts w:ascii="Book Antiqua" w:hAnsi="Book Antiqua"/>
          <w:sz w:val="20"/>
          <w:szCs w:val="20"/>
        </w:rPr>
        <w:t>200 West Baltimore Street</w:t>
      </w:r>
    </w:p>
    <w:p w:rsidR="008A049B" w:rsidRPr="008A049B" w:rsidRDefault="008A049B" w:rsidP="008A049B">
      <w:pPr>
        <w:tabs>
          <w:tab w:val="left" w:pos="5535"/>
        </w:tabs>
        <w:spacing w:after="0" w:line="240" w:lineRule="auto"/>
        <w:jc w:val="center"/>
        <w:rPr>
          <w:rFonts w:ascii="Book Antiqua" w:hAnsi="Book Antiqua"/>
          <w:sz w:val="20"/>
          <w:szCs w:val="20"/>
        </w:rPr>
      </w:pPr>
      <w:r w:rsidRPr="008A049B">
        <w:rPr>
          <w:rFonts w:ascii="Book Antiqua" w:hAnsi="Book Antiqua"/>
          <w:sz w:val="20"/>
          <w:szCs w:val="20"/>
        </w:rPr>
        <w:t>Baltimore, Maryland 21201</w:t>
      </w:r>
    </w:p>
    <w:p w:rsidR="008A049B" w:rsidRPr="008A049B" w:rsidRDefault="008A049B" w:rsidP="008A049B">
      <w:pPr>
        <w:tabs>
          <w:tab w:val="left" w:pos="5535"/>
        </w:tabs>
        <w:jc w:val="center"/>
        <w:rPr>
          <w:rFonts w:ascii="Book Antiqua" w:hAnsi="Book Antiqua"/>
          <w:sz w:val="20"/>
          <w:szCs w:val="20"/>
        </w:rPr>
      </w:pPr>
      <w:r w:rsidRPr="008A049B">
        <w:rPr>
          <w:rFonts w:ascii="Book Antiqua" w:hAnsi="Book Antiqua"/>
          <w:sz w:val="20"/>
          <w:szCs w:val="20"/>
        </w:rPr>
        <w:t>410-767-0357</w:t>
      </w:r>
    </w:p>
    <w:p w:rsidR="008A049B" w:rsidRPr="008A049B" w:rsidRDefault="003528E8" w:rsidP="008A049B">
      <w:pPr>
        <w:tabs>
          <w:tab w:val="left" w:pos="5535"/>
        </w:tabs>
        <w:spacing w:after="0" w:line="240" w:lineRule="auto"/>
        <w:jc w:val="center"/>
        <w:rPr>
          <w:rFonts w:ascii="Book Antiqua" w:hAnsi="Book Antiqua"/>
          <w:sz w:val="20"/>
          <w:szCs w:val="20"/>
        </w:rPr>
      </w:pPr>
      <w:hyperlink r:id="rId23" w:history="1">
        <w:r w:rsidR="008A049B" w:rsidRPr="008A049B">
          <w:rPr>
            <w:rFonts w:ascii="Book Antiqua" w:hAnsi="Book Antiqua"/>
            <w:color w:val="0000FF"/>
            <w:sz w:val="20"/>
            <w:szCs w:val="20"/>
            <w:u w:val="single"/>
          </w:rPr>
          <w:t>Maryland Public Schools Service-Learning Website</w:t>
        </w:r>
      </w:hyperlink>
      <w:r w:rsidR="008A049B" w:rsidRPr="008A049B">
        <w:rPr>
          <w:rFonts w:ascii="Book Antiqua" w:hAnsi="Book Antiqua"/>
          <w:sz w:val="18"/>
          <w:szCs w:val="18"/>
        </w:rPr>
        <w:t xml:space="preserve"> (www.mdservice-learning.org)</w:t>
      </w:r>
    </w:p>
    <w:p w:rsidR="008A049B" w:rsidRPr="008A049B" w:rsidRDefault="003528E8" w:rsidP="008A049B">
      <w:pPr>
        <w:tabs>
          <w:tab w:val="left" w:pos="5535"/>
        </w:tabs>
        <w:spacing w:after="0" w:line="240" w:lineRule="auto"/>
        <w:jc w:val="center"/>
        <w:rPr>
          <w:rFonts w:ascii="Book Antiqua" w:hAnsi="Book Antiqua"/>
          <w:sz w:val="20"/>
          <w:szCs w:val="20"/>
        </w:rPr>
      </w:pPr>
      <w:hyperlink r:id="rId24" w:history="1">
        <w:r w:rsidR="008A049B" w:rsidRPr="008A049B">
          <w:rPr>
            <w:rFonts w:ascii="Book Antiqua" w:hAnsi="Book Antiqua"/>
            <w:color w:val="0000FF"/>
            <w:sz w:val="20"/>
            <w:szCs w:val="20"/>
            <w:u w:val="single"/>
          </w:rPr>
          <w:t>Maryland Public Schools</w:t>
        </w:r>
      </w:hyperlink>
      <w:r w:rsidR="008A049B" w:rsidRPr="008A049B">
        <w:t xml:space="preserve"> </w:t>
      </w:r>
      <w:r w:rsidR="008A049B" w:rsidRPr="008A049B">
        <w:rPr>
          <w:rFonts w:ascii="Book Antiqua" w:hAnsi="Book Antiqua"/>
          <w:sz w:val="20"/>
          <w:szCs w:val="20"/>
        </w:rPr>
        <w:t>(www.marylandpublicschools.org)</w:t>
      </w:r>
    </w:p>
    <w:p w:rsidR="00081E54" w:rsidRDefault="00081E54" w:rsidP="00B86D7D">
      <w:pPr>
        <w:tabs>
          <w:tab w:val="left" w:pos="5535"/>
        </w:tabs>
        <w:jc w:val="center"/>
        <w:rPr>
          <w:rFonts w:ascii="Book Antiqua" w:hAnsi="Book Antiqua"/>
          <w:sz w:val="20"/>
          <w:szCs w:val="20"/>
        </w:rPr>
      </w:pPr>
    </w:p>
    <w:p w:rsidR="0035742E" w:rsidRPr="00133949" w:rsidRDefault="0035742E" w:rsidP="00B86D7D">
      <w:pPr>
        <w:tabs>
          <w:tab w:val="left" w:pos="5535"/>
        </w:tabs>
        <w:jc w:val="center"/>
        <w:rPr>
          <w:rFonts w:ascii="Book Antiqua" w:hAnsi="Book Antiqua"/>
          <w:sz w:val="20"/>
          <w:szCs w:val="20"/>
        </w:rPr>
      </w:pPr>
      <w:r>
        <w:rPr>
          <w:rFonts w:ascii="Book Antiqua" w:hAnsi="Book Antiqua"/>
          <w:noProof/>
          <w:sz w:val="20"/>
          <w:szCs w:val="20"/>
        </w:rPr>
        <w:drawing>
          <wp:inline distT="0" distB="0" distL="0" distR="0">
            <wp:extent cx="1299278" cy="638175"/>
            <wp:effectExtent l="0" t="0" r="0" b="0"/>
            <wp:docPr id="4" name="Picture 4" descr="Maryland State Department of Education - Equity and Excellen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SDELogo2018 (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07837" cy="642379"/>
                    </a:xfrm>
                    <a:prstGeom prst="rect">
                      <a:avLst/>
                    </a:prstGeom>
                  </pic:spPr>
                </pic:pic>
              </a:graphicData>
            </a:graphic>
          </wp:inline>
        </w:drawing>
      </w:r>
    </w:p>
    <w:p w:rsidR="00B86D7D" w:rsidRPr="00410C7C" w:rsidRDefault="00B86D7D" w:rsidP="00B86D7D">
      <w:pPr>
        <w:rPr>
          <w:rFonts w:ascii="Book Antiqua" w:hAnsi="Book Antiqua"/>
          <w:b/>
          <w:i/>
          <w:color w:val="FF6600"/>
          <w:sz w:val="36"/>
          <w:szCs w:val="36"/>
        </w:rPr>
      </w:pPr>
      <w:r>
        <w:rPr>
          <w:rFonts w:ascii="Book Antiqua" w:hAnsi="Book Antiqua"/>
          <w:i/>
          <w:sz w:val="18"/>
          <w:szCs w:val="18"/>
        </w:rPr>
        <w:t>*</w:t>
      </w:r>
      <w:r w:rsidRPr="00C81130">
        <w:rPr>
          <w:rFonts w:ascii="Book Antiqua" w:hAnsi="Book Antiqua"/>
          <w:i/>
          <w:sz w:val="18"/>
          <w:szCs w:val="18"/>
        </w:rPr>
        <w:t xml:space="preserve">This material is based upon </w:t>
      </w:r>
      <w:r>
        <w:rPr>
          <w:rFonts w:ascii="Book Antiqua" w:hAnsi="Book Antiqua"/>
          <w:i/>
          <w:sz w:val="18"/>
          <w:szCs w:val="18"/>
        </w:rPr>
        <w:t xml:space="preserve">a </w:t>
      </w:r>
      <w:r w:rsidRPr="00C81130">
        <w:rPr>
          <w:rFonts w:ascii="Book Antiqua" w:hAnsi="Book Antiqua"/>
          <w:i/>
          <w:sz w:val="18"/>
          <w:szCs w:val="18"/>
        </w:rPr>
        <w:t>template for service-learning experiences created by the Maryland State Department of Education.</w:t>
      </w:r>
      <w:r>
        <w:rPr>
          <w:rFonts w:ascii="Book Antiqua" w:hAnsi="Book Antiqua"/>
          <w:i/>
          <w:sz w:val="18"/>
          <w:szCs w:val="18"/>
        </w:rPr>
        <w:t xml:space="preserve"> </w:t>
      </w:r>
      <w:r w:rsidRPr="00C81130">
        <w:rPr>
          <w:rFonts w:ascii="Book Antiqua" w:hAnsi="Book Antiqua"/>
          <w:i/>
          <w:sz w:val="18"/>
          <w:szCs w:val="18"/>
        </w:rPr>
        <w:t>Opinions or points of view expressed in this document are those of the authors and do not necessarily reflect the official position of the Maryland State Department of Education</w:t>
      </w:r>
      <w:r>
        <w:rPr>
          <w:rFonts w:ascii="Book Antiqua" w:hAnsi="Book Antiqua"/>
          <w:i/>
          <w:sz w:val="18"/>
          <w:szCs w:val="18"/>
        </w:rPr>
        <w:t xml:space="preserve"> or constitute an endorsement</w:t>
      </w:r>
      <w:r w:rsidRPr="00C81130">
        <w:rPr>
          <w:rFonts w:ascii="Book Antiqua" w:hAnsi="Book Antiqua"/>
          <w:i/>
          <w:sz w:val="18"/>
          <w:szCs w:val="18"/>
        </w:rPr>
        <w:t>.</w:t>
      </w:r>
      <w:r>
        <w:rPr>
          <w:rFonts w:ascii="Book Antiqua" w:hAnsi="Book Antiqua"/>
        </w:rPr>
        <w:t xml:space="preserve"> </w:t>
      </w:r>
    </w:p>
    <w:sectPr w:rsidR="00B86D7D" w:rsidRPr="00410C7C" w:rsidSect="008A049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8E8" w:rsidRDefault="003528E8" w:rsidP="002A1D6A">
      <w:pPr>
        <w:spacing w:after="0" w:line="240" w:lineRule="auto"/>
      </w:pPr>
      <w:r>
        <w:separator/>
      </w:r>
    </w:p>
  </w:endnote>
  <w:endnote w:type="continuationSeparator" w:id="0">
    <w:p w:rsidR="003528E8" w:rsidRDefault="003528E8" w:rsidP="002A1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1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D6A" w:rsidRDefault="002A1D6A" w:rsidP="002A1D6A">
    <w:pPr>
      <w:pStyle w:val="Footer"/>
      <w:jc w:val="center"/>
      <w:rPr>
        <w:rFonts w:ascii="Book Antiqua" w:hAnsi="Book Antiqua"/>
        <w:b/>
        <w:sz w:val="18"/>
        <w:szCs w:val="18"/>
      </w:rPr>
    </w:pPr>
    <w:r>
      <w:rPr>
        <w:rFonts w:ascii="Book Antiqua" w:hAnsi="Book Antiqua"/>
        <w:b/>
        <w:sz w:val="18"/>
        <w:szCs w:val="18"/>
      </w:rPr>
      <w:t>____________________________________________________________________________________________________</w:t>
    </w:r>
  </w:p>
  <w:p w:rsidR="002A1D6A" w:rsidRPr="002D3A17" w:rsidRDefault="002A1D6A" w:rsidP="002A1D6A">
    <w:pPr>
      <w:pStyle w:val="Footer"/>
      <w:jc w:val="center"/>
      <w:rPr>
        <w:rFonts w:ascii="Book Antiqua" w:hAnsi="Book Antiqua"/>
        <w:b/>
        <w:sz w:val="18"/>
        <w:szCs w:val="18"/>
      </w:rPr>
    </w:pPr>
    <w:r w:rsidRPr="002D3A17">
      <w:rPr>
        <w:rFonts w:ascii="Book Antiqua" w:hAnsi="Book Antiqua"/>
        <w:b/>
        <w:sz w:val="18"/>
        <w:szCs w:val="18"/>
      </w:rPr>
      <w:t xml:space="preserve">Service-Learning Unit:  </w:t>
    </w:r>
    <w:r w:rsidR="00081E54">
      <w:rPr>
        <w:rFonts w:ascii="Book Antiqua" w:hAnsi="Book Antiqua"/>
        <w:b/>
        <w:sz w:val="18"/>
        <w:szCs w:val="18"/>
      </w:rPr>
      <w:t>Natural Disasters</w:t>
    </w:r>
  </w:p>
  <w:p w:rsidR="002A1D6A" w:rsidRPr="002D3A17" w:rsidRDefault="00081E54" w:rsidP="002A1D6A">
    <w:pPr>
      <w:pStyle w:val="Footer"/>
      <w:jc w:val="center"/>
      <w:rPr>
        <w:rFonts w:ascii="Book Antiqua" w:hAnsi="Book Antiqua"/>
        <w:i/>
        <w:sz w:val="18"/>
        <w:szCs w:val="18"/>
      </w:rPr>
    </w:pPr>
    <w:r>
      <w:rPr>
        <w:rFonts w:ascii="Book Antiqua" w:hAnsi="Book Antiqua"/>
        <w:i/>
        <w:sz w:val="18"/>
        <w:szCs w:val="18"/>
      </w:rPr>
      <w:t>Maryland State Department of Education</w:t>
    </w:r>
  </w:p>
  <w:p w:rsidR="002A1D6A" w:rsidRDefault="002A1D6A" w:rsidP="002A1D6A">
    <w:pPr>
      <w:pStyle w:val="Footer"/>
      <w:jc w:val="center"/>
    </w:pPr>
    <w:r>
      <w:rPr>
        <w:rStyle w:val="PageNumber"/>
      </w:rPr>
      <w:fldChar w:fldCharType="begin"/>
    </w:r>
    <w:r>
      <w:rPr>
        <w:rStyle w:val="PageNumber"/>
      </w:rPr>
      <w:instrText xml:space="preserve"> PAGE </w:instrText>
    </w:r>
    <w:r>
      <w:rPr>
        <w:rStyle w:val="PageNumber"/>
      </w:rPr>
      <w:fldChar w:fldCharType="separate"/>
    </w:r>
    <w:r w:rsidR="00325B30">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8E8" w:rsidRDefault="003528E8" w:rsidP="002A1D6A">
      <w:pPr>
        <w:spacing w:after="0" w:line="240" w:lineRule="auto"/>
      </w:pPr>
      <w:r>
        <w:separator/>
      </w:r>
    </w:p>
  </w:footnote>
  <w:footnote w:type="continuationSeparator" w:id="0">
    <w:p w:rsidR="003528E8" w:rsidRDefault="003528E8" w:rsidP="002A1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3365"/>
    <w:multiLevelType w:val="hybridMultilevel"/>
    <w:tmpl w:val="93B040A4"/>
    <w:lvl w:ilvl="0" w:tplc="A0CC2B1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EF7736"/>
    <w:multiLevelType w:val="hybridMultilevel"/>
    <w:tmpl w:val="6040F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240753"/>
    <w:multiLevelType w:val="hybridMultilevel"/>
    <w:tmpl w:val="6FD83A1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EF0B8D"/>
    <w:multiLevelType w:val="hybridMultilevel"/>
    <w:tmpl w:val="852C690A"/>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524E46"/>
    <w:multiLevelType w:val="hybridMultilevel"/>
    <w:tmpl w:val="46C8E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1660412"/>
    <w:multiLevelType w:val="hybridMultilevel"/>
    <w:tmpl w:val="4DD07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44002B"/>
    <w:multiLevelType w:val="hybridMultilevel"/>
    <w:tmpl w:val="3CA264A2"/>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226998"/>
    <w:multiLevelType w:val="hybridMultilevel"/>
    <w:tmpl w:val="E738F8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F83321"/>
    <w:multiLevelType w:val="hybridMultilevel"/>
    <w:tmpl w:val="2C5298F4"/>
    <w:lvl w:ilvl="0" w:tplc="EA72DC84">
      <w:start w:val="1"/>
      <w:numFmt w:val="decimal"/>
      <w:lvlText w:val="%1."/>
      <w:lvlJc w:val="left"/>
      <w:pPr>
        <w:ind w:left="72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027FD"/>
    <w:multiLevelType w:val="hybridMultilevel"/>
    <w:tmpl w:val="B9C8A670"/>
    <w:lvl w:ilvl="0" w:tplc="A03E18C6">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9"/>
  </w:num>
  <w:num w:numId="5">
    <w:abstractNumId w:val="3"/>
  </w:num>
  <w:num w:numId="6">
    <w:abstractNumId w:val="8"/>
  </w:num>
  <w:num w:numId="7">
    <w:abstractNumId w:val="6"/>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D6A"/>
    <w:rsid w:val="00081E54"/>
    <w:rsid w:val="000E4BEA"/>
    <w:rsid w:val="002A1D6A"/>
    <w:rsid w:val="002A321A"/>
    <w:rsid w:val="00325B30"/>
    <w:rsid w:val="003528E8"/>
    <w:rsid w:val="0035742E"/>
    <w:rsid w:val="00473E12"/>
    <w:rsid w:val="006D6D73"/>
    <w:rsid w:val="007133D5"/>
    <w:rsid w:val="007714D8"/>
    <w:rsid w:val="008A049B"/>
    <w:rsid w:val="009956B6"/>
    <w:rsid w:val="00AD2250"/>
    <w:rsid w:val="00B86D7D"/>
    <w:rsid w:val="00C34839"/>
    <w:rsid w:val="00C43694"/>
    <w:rsid w:val="00D646AA"/>
    <w:rsid w:val="00E25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C35791-CF1E-48DB-B204-5B9E19C6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icatordescription">
    <w:name w:val="indicatordescription"/>
    <w:basedOn w:val="Normal"/>
    <w:rsid w:val="002A1D6A"/>
    <w:pPr>
      <w:spacing w:after="54" w:line="240" w:lineRule="auto"/>
    </w:pPr>
    <w:rPr>
      <w:rFonts w:ascii="Verdana" w:eastAsia="Times New Roman" w:hAnsi="Verdana" w:cs="Times New Roman"/>
      <w:sz w:val="16"/>
      <w:szCs w:val="16"/>
    </w:rPr>
  </w:style>
  <w:style w:type="paragraph" w:styleId="ListParagraph">
    <w:name w:val="List Paragraph"/>
    <w:basedOn w:val="Normal"/>
    <w:uiPriority w:val="34"/>
    <w:qFormat/>
    <w:rsid w:val="002A1D6A"/>
    <w:pPr>
      <w:ind w:left="720"/>
      <w:contextualSpacing/>
    </w:pPr>
  </w:style>
  <w:style w:type="paragraph" w:styleId="Header">
    <w:name w:val="header"/>
    <w:basedOn w:val="Normal"/>
    <w:link w:val="HeaderChar"/>
    <w:uiPriority w:val="99"/>
    <w:unhideWhenUsed/>
    <w:rsid w:val="002A1D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D6A"/>
  </w:style>
  <w:style w:type="paragraph" w:styleId="Footer">
    <w:name w:val="footer"/>
    <w:basedOn w:val="Normal"/>
    <w:link w:val="FooterChar"/>
    <w:unhideWhenUsed/>
    <w:rsid w:val="002A1D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D6A"/>
  </w:style>
  <w:style w:type="character" w:styleId="PageNumber">
    <w:name w:val="page number"/>
    <w:basedOn w:val="DefaultParagraphFont"/>
    <w:rsid w:val="002A1D6A"/>
  </w:style>
  <w:style w:type="character" w:styleId="Hyperlink">
    <w:name w:val="Hyperlink"/>
    <w:rsid w:val="002A1D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hyperlink" Target="https://www.ready.gov/earthquake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image" Target="media/image1.png"/><Relationship Id="rId12" Type="http://schemas.openxmlformats.org/officeDocument/2006/relationships/image" Target="media/image3.wmf"/><Relationship Id="rId17" Type="http://schemas.openxmlformats.org/officeDocument/2006/relationships/hyperlink" Target="https://www.weather.gov/safety/tornado"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s://www.ready.gov/tornadoes" TargetMode="External"/><Relationship Id="rId20" Type="http://schemas.openxmlformats.org/officeDocument/2006/relationships/hyperlink" Target="https://www.nssl.noaa.gov/" TargetMode="Externa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www.marylandpublicschools.org" TargetMode="External"/><Relationship Id="rId5" Type="http://schemas.openxmlformats.org/officeDocument/2006/relationships/footnotes" Target="footnotes.xml"/><Relationship Id="rId15" Type="http://schemas.openxmlformats.org/officeDocument/2006/relationships/hyperlink" Target="http://www.tornadoproject.com/" TargetMode="External"/><Relationship Id="rId23" Type="http://schemas.openxmlformats.org/officeDocument/2006/relationships/hyperlink" Target="http://www.mdservice-learning.org" TargetMode="External"/><Relationship Id="rId28" Type="http://schemas.openxmlformats.org/officeDocument/2006/relationships/customXml" Target="../customXml/item1.xml"/><Relationship Id="rId10" Type="http://schemas.openxmlformats.org/officeDocument/2006/relationships/hyperlink" Target="https://www.redcrossblood.org/hosting-a-blood-drive/learn-about-hosting/how-hosting-a-blood-drive-works/apply-to-host-a-blood-drive.html" TargetMode="External"/><Relationship Id="rId19" Type="http://schemas.openxmlformats.org/officeDocument/2006/relationships/hyperlink" Target="https://www.usgs.gov/" TargetMode="External"/><Relationship Id="rId4" Type="http://schemas.openxmlformats.org/officeDocument/2006/relationships/webSettings" Target="webSettings.xml"/><Relationship Id="rId9" Type="http://schemas.openxmlformats.org/officeDocument/2006/relationships/hyperlink" Target="https://www.redcross.org/donate/donation.html/" TargetMode="External"/><Relationship Id="rId14" Type="http://schemas.openxmlformats.org/officeDocument/2006/relationships/hyperlink" Target="https://www.youtube.com/watch?v=o2-eoEi6FCo" TargetMode="External"/><Relationship Id="rId22" Type="http://schemas.openxmlformats.org/officeDocument/2006/relationships/hyperlink" Target="http://marylandpublicschools.org/programs/Documents/Service-Learning/rubric_best.pdf" TargetMode="Externa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660785E2578B448BD989010016344E" ma:contentTypeVersion="1" ma:contentTypeDescription="Create a new document." ma:contentTypeScope="" ma:versionID="951e1daa039077727d4ea14f921b417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9FE6C86-C013-44C7-91F9-60DA4FDD253B}"/>
</file>

<file path=customXml/itemProps2.xml><?xml version="1.0" encoding="utf-8"?>
<ds:datastoreItem xmlns:ds="http://schemas.openxmlformats.org/officeDocument/2006/customXml" ds:itemID="{81FC947C-3534-4B5C-A088-2E1D431D876A}"/>
</file>

<file path=customXml/itemProps3.xml><?xml version="1.0" encoding="utf-8"?>
<ds:datastoreItem xmlns:ds="http://schemas.openxmlformats.org/officeDocument/2006/customXml" ds:itemID="{C1C4C5F5-86F0-4EAF-947D-3F5042482344}"/>
</file>

<file path=docProps/app.xml><?xml version="1.0" encoding="utf-8"?>
<Properties xmlns="http://schemas.openxmlformats.org/officeDocument/2006/extended-properties" xmlns:vt="http://schemas.openxmlformats.org/officeDocument/2006/docPropsVTypes">
  <Template>Normal.dotm</Template>
  <TotalTime>99</TotalTime>
  <Pages>5</Pages>
  <Words>1506</Words>
  <Characters>8589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Natural Disasters</vt:lpstr>
    </vt:vector>
  </TitlesOfParts>
  <Company>State of Maryland</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Natural Disasters</dc:title>
  <dc:subject>Service-Learning</dc:subject>
  <dc:creator>Windows User;Julie Ayers</dc:creator>
  <cp:keywords>Service-Learning</cp:keywords>
  <dc:description/>
  <cp:lastModifiedBy>Windows User</cp:lastModifiedBy>
  <cp:revision>6</cp:revision>
  <dcterms:created xsi:type="dcterms:W3CDTF">2019-10-16T15:26:00Z</dcterms:created>
  <dcterms:modified xsi:type="dcterms:W3CDTF">2019-10-23T13:52:00Z</dcterms:modified>
  <cp:category>Service-Learning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0x01010018660785E2578B448BD989010016344E</vt:lpwstr>
  </property>
  <property fmtid="{D5CDD505-2E9C-101B-9397-08002B2CF9AE}" pid="3" name="Order">
    <vt:r8>356200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