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72BD6" w14:textId="79EC5E3D" w:rsidR="008C2E69" w:rsidRDefault="008C2E69" w:rsidP="008C2E69">
      <w:pPr>
        <w:ind w:right="43"/>
        <w:jc w:val="center"/>
        <w:rPr>
          <w:rFonts w:eastAsia="Times"/>
          <w:sz w:val="21"/>
          <w:szCs w:val="21"/>
        </w:rPr>
      </w:pPr>
      <w:bookmarkStart w:id="0" w:name="_GoBack"/>
      <w:bookmarkEnd w:id="0"/>
    </w:p>
    <w:p w14:paraId="7BE8360E" w14:textId="314695A9" w:rsidR="00121D61" w:rsidRDefault="00121D61" w:rsidP="008C2E69">
      <w:pPr>
        <w:ind w:right="43"/>
        <w:jc w:val="center"/>
        <w:rPr>
          <w:rFonts w:eastAsia="Times"/>
          <w:sz w:val="21"/>
          <w:szCs w:val="21"/>
        </w:rPr>
      </w:pPr>
      <w:r w:rsidRPr="00EE41EB">
        <w:rPr>
          <w:rFonts w:eastAsia="Times"/>
          <w:sz w:val="48"/>
          <w:szCs w:val="48"/>
        </w:rPr>
        <w:t>Technical Assistance Bulletin</w:t>
      </w:r>
    </w:p>
    <w:p w14:paraId="2DF6809A" w14:textId="77777777" w:rsidR="00121D61" w:rsidRDefault="00121D61" w:rsidP="008C2E69">
      <w:pPr>
        <w:ind w:right="43"/>
        <w:jc w:val="center"/>
        <w:rPr>
          <w:rFonts w:eastAsia="Times"/>
          <w:sz w:val="21"/>
          <w:szCs w:val="21"/>
        </w:rPr>
      </w:pPr>
    </w:p>
    <w:p w14:paraId="76496C9B" w14:textId="5048E7BC" w:rsidR="008C2E69" w:rsidRPr="00121D61" w:rsidRDefault="008C2E69" w:rsidP="00121D61">
      <w:pPr>
        <w:pStyle w:val="Header"/>
        <w:jc w:val="center"/>
        <w:rPr>
          <w:rFonts w:cstheme="minorHAnsi"/>
          <w:sz w:val="21"/>
          <w:szCs w:val="21"/>
        </w:rPr>
      </w:pPr>
      <w:r w:rsidRPr="00121D61">
        <w:rPr>
          <w:rFonts w:cstheme="minorHAnsi"/>
          <w:sz w:val="21"/>
          <w:szCs w:val="21"/>
        </w:rPr>
        <w:t xml:space="preserve">Division of Early Intervention and Special Education Services | </w:t>
      </w:r>
      <w:r w:rsidR="00862C39" w:rsidRPr="00121D61">
        <w:rPr>
          <w:rFonts w:cstheme="minorHAnsi"/>
          <w:b/>
          <w:bCs/>
          <w:sz w:val="21"/>
          <w:szCs w:val="21"/>
        </w:rPr>
        <w:t>TAB</w:t>
      </w:r>
      <w:r w:rsidRPr="00121D61">
        <w:rPr>
          <w:rFonts w:cstheme="minorHAnsi"/>
          <w:b/>
          <w:bCs/>
          <w:sz w:val="21"/>
          <w:szCs w:val="21"/>
        </w:rPr>
        <w:t xml:space="preserve"> #</w:t>
      </w:r>
      <w:r w:rsidR="00705AE4" w:rsidRPr="00121D61">
        <w:rPr>
          <w:rFonts w:cstheme="minorHAnsi"/>
          <w:b/>
          <w:bCs/>
          <w:sz w:val="21"/>
          <w:szCs w:val="21"/>
        </w:rPr>
        <w:t>21-</w:t>
      </w:r>
      <w:r w:rsidR="00F75BF8" w:rsidRPr="00121D61">
        <w:rPr>
          <w:rFonts w:cstheme="minorHAnsi"/>
          <w:b/>
          <w:bCs/>
          <w:sz w:val="21"/>
          <w:szCs w:val="21"/>
        </w:rPr>
        <w:t>0</w:t>
      </w:r>
      <w:r w:rsidR="00705AE4" w:rsidRPr="00121D61">
        <w:rPr>
          <w:rFonts w:cstheme="minorHAnsi"/>
          <w:b/>
          <w:bCs/>
          <w:sz w:val="21"/>
          <w:szCs w:val="21"/>
        </w:rPr>
        <w:t>1</w:t>
      </w:r>
    </w:p>
    <w:p w14:paraId="79D87B87" w14:textId="1FA7BADA" w:rsidR="008C2E69" w:rsidRPr="00121D61" w:rsidRDefault="008B74EF" w:rsidP="008C2E69">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rFonts w:cstheme="minorHAnsi"/>
          <w:sz w:val="21"/>
          <w:szCs w:val="21"/>
          <w:shd w:val="clear" w:color="auto" w:fill="FF8AD8"/>
        </w:rPr>
      </w:pPr>
      <w:r w:rsidRPr="00121D61">
        <w:rPr>
          <w:rFonts w:cstheme="minorHAnsi"/>
          <w:sz w:val="21"/>
          <w:szCs w:val="21"/>
        </w:rPr>
        <w:fldChar w:fldCharType="begin">
          <w:ffData>
            <w:name w:val="Check1"/>
            <w:enabled/>
            <w:calcOnExit w:val="0"/>
            <w:checkBox>
              <w:sizeAuto/>
              <w:default w:val="0"/>
            </w:checkBox>
          </w:ffData>
        </w:fldChar>
      </w:r>
      <w:bookmarkStart w:id="1" w:name="Check1"/>
      <w:r w:rsidRPr="00121D61">
        <w:rPr>
          <w:rFonts w:cstheme="minorHAnsi"/>
          <w:sz w:val="21"/>
          <w:szCs w:val="21"/>
        </w:rPr>
        <w:instrText xml:space="preserve"> FORMCHECKBOX </w:instrText>
      </w:r>
      <w:r w:rsidR="00171581">
        <w:rPr>
          <w:rFonts w:cstheme="minorHAnsi"/>
          <w:sz w:val="21"/>
          <w:szCs w:val="21"/>
        </w:rPr>
      </w:r>
      <w:r w:rsidR="00171581">
        <w:rPr>
          <w:rFonts w:cstheme="minorHAnsi"/>
          <w:sz w:val="21"/>
          <w:szCs w:val="21"/>
        </w:rPr>
        <w:fldChar w:fldCharType="separate"/>
      </w:r>
      <w:r w:rsidRPr="00121D61">
        <w:rPr>
          <w:rFonts w:cstheme="minorHAnsi"/>
          <w:sz w:val="21"/>
          <w:szCs w:val="21"/>
        </w:rPr>
        <w:fldChar w:fldCharType="end"/>
      </w:r>
      <w:bookmarkEnd w:id="1"/>
      <w:r w:rsidR="008C2E69" w:rsidRPr="00121D61">
        <w:rPr>
          <w:rFonts w:cstheme="minorHAnsi"/>
          <w:sz w:val="21"/>
          <w:szCs w:val="21"/>
        </w:rPr>
        <w:t xml:space="preserve"> Birth </w:t>
      </w:r>
      <w:r w:rsidR="008C2E69" w:rsidRPr="00121D61">
        <w:rPr>
          <w:rFonts w:cstheme="minorHAnsi"/>
          <w:sz w:val="21"/>
          <w:szCs w:val="21"/>
        </w:rPr>
        <w:softHyphen/>
        <w:t>– Age 4</w:t>
      </w:r>
      <w:r w:rsidR="008C2E69" w:rsidRPr="00121D61">
        <w:rPr>
          <w:rFonts w:cstheme="minorHAnsi"/>
          <w:sz w:val="21"/>
          <w:szCs w:val="21"/>
        </w:rPr>
        <w:tab/>
      </w:r>
      <w:r w:rsidR="006B02F2" w:rsidRPr="00121D61">
        <w:rPr>
          <w:rFonts w:cstheme="minorHAnsi"/>
          <w:sz w:val="21"/>
          <w:szCs w:val="21"/>
          <w:shd w:val="clear" w:color="auto" w:fill="FFE599" w:themeFill="accent4" w:themeFillTint="66"/>
        </w:rPr>
        <w:fldChar w:fldCharType="begin">
          <w:ffData>
            <w:name w:val=""/>
            <w:enabled/>
            <w:calcOnExit w:val="0"/>
            <w:checkBox>
              <w:sizeAuto/>
              <w:default w:val="0"/>
            </w:checkBox>
          </w:ffData>
        </w:fldChar>
      </w:r>
      <w:r w:rsidR="006B02F2" w:rsidRPr="00121D61">
        <w:rPr>
          <w:rFonts w:cstheme="minorHAnsi"/>
          <w:sz w:val="21"/>
          <w:szCs w:val="21"/>
          <w:shd w:val="clear" w:color="auto" w:fill="FFE599" w:themeFill="accent4" w:themeFillTint="66"/>
        </w:rPr>
        <w:instrText xml:space="preserve"> FORMCHECKBOX </w:instrText>
      </w:r>
      <w:r w:rsidR="00171581">
        <w:rPr>
          <w:rFonts w:cstheme="minorHAnsi"/>
          <w:sz w:val="21"/>
          <w:szCs w:val="21"/>
          <w:shd w:val="clear" w:color="auto" w:fill="FFE599" w:themeFill="accent4" w:themeFillTint="66"/>
        </w:rPr>
      </w:r>
      <w:r w:rsidR="00171581">
        <w:rPr>
          <w:rFonts w:cstheme="minorHAnsi"/>
          <w:sz w:val="21"/>
          <w:szCs w:val="21"/>
          <w:shd w:val="clear" w:color="auto" w:fill="FFE599" w:themeFill="accent4" w:themeFillTint="66"/>
        </w:rPr>
        <w:fldChar w:fldCharType="separate"/>
      </w:r>
      <w:r w:rsidR="006B02F2" w:rsidRPr="00121D61">
        <w:rPr>
          <w:rFonts w:cstheme="minorHAnsi"/>
          <w:sz w:val="21"/>
          <w:szCs w:val="21"/>
          <w:shd w:val="clear" w:color="auto" w:fill="FFE599" w:themeFill="accent4" w:themeFillTint="66"/>
        </w:rPr>
        <w:fldChar w:fldCharType="end"/>
      </w:r>
      <w:r w:rsidR="008C2E69" w:rsidRPr="00121D61">
        <w:rPr>
          <w:rFonts w:cstheme="minorHAnsi"/>
          <w:sz w:val="21"/>
          <w:szCs w:val="21"/>
          <w:shd w:val="clear" w:color="auto" w:fill="FFE599" w:themeFill="accent4" w:themeFillTint="66"/>
        </w:rPr>
        <w:t xml:space="preserve"> Birth </w:t>
      </w:r>
      <w:r w:rsidR="008C2E69" w:rsidRPr="00121D61">
        <w:rPr>
          <w:rFonts w:cstheme="minorHAnsi"/>
          <w:sz w:val="21"/>
          <w:szCs w:val="21"/>
          <w:shd w:val="clear" w:color="auto" w:fill="FFE599" w:themeFill="accent4" w:themeFillTint="66"/>
        </w:rPr>
        <w:softHyphen/>
        <w:t>– K</w:t>
      </w:r>
      <w:r w:rsidR="008C2E69" w:rsidRPr="00121D61">
        <w:rPr>
          <w:rFonts w:cstheme="minorHAnsi"/>
          <w:sz w:val="21"/>
          <w:szCs w:val="21"/>
          <w:shd w:val="clear" w:color="auto" w:fill="FFE599" w:themeFill="accent4" w:themeFillTint="66"/>
        </w:rPr>
        <w:tab/>
      </w:r>
      <w:r w:rsidRPr="00121D61">
        <w:rPr>
          <w:rFonts w:cstheme="minorHAnsi"/>
          <w:sz w:val="21"/>
          <w:szCs w:val="21"/>
          <w:shd w:val="clear" w:color="auto" w:fill="FF9300"/>
        </w:rPr>
        <w:fldChar w:fldCharType="begin">
          <w:ffData>
            <w:name w:val=""/>
            <w:enabled/>
            <w:calcOnExit w:val="0"/>
            <w:checkBox>
              <w:sizeAuto/>
              <w:default w:val="0"/>
            </w:checkBox>
          </w:ffData>
        </w:fldChar>
      </w:r>
      <w:r w:rsidRPr="00121D61">
        <w:rPr>
          <w:rFonts w:cstheme="minorHAnsi"/>
          <w:sz w:val="21"/>
          <w:szCs w:val="21"/>
          <w:shd w:val="clear" w:color="auto" w:fill="FF9300"/>
        </w:rPr>
        <w:instrText xml:space="preserve"> FORMCHECKBOX </w:instrText>
      </w:r>
      <w:r w:rsidR="00171581">
        <w:rPr>
          <w:rFonts w:cstheme="minorHAnsi"/>
          <w:sz w:val="21"/>
          <w:szCs w:val="21"/>
          <w:shd w:val="clear" w:color="auto" w:fill="FF9300"/>
        </w:rPr>
      </w:r>
      <w:r w:rsidR="00171581">
        <w:rPr>
          <w:rFonts w:cstheme="minorHAnsi"/>
          <w:sz w:val="21"/>
          <w:szCs w:val="21"/>
          <w:shd w:val="clear" w:color="auto" w:fill="FF9300"/>
        </w:rPr>
        <w:fldChar w:fldCharType="separate"/>
      </w:r>
      <w:r w:rsidRPr="00121D61">
        <w:rPr>
          <w:rFonts w:cstheme="minorHAnsi"/>
          <w:sz w:val="21"/>
          <w:szCs w:val="21"/>
          <w:shd w:val="clear" w:color="auto" w:fill="FF9300"/>
        </w:rPr>
        <w:fldChar w:fldCharType="end"/>
      </w:r>
      <w:r w:rsidR="008C2E69" w:rsidRPr="00121D61">
        <w:rPr>
          <w:rFonts w:cstheme="minorHAnsi"/>
          <w:sz w:val="21"/>
          <w:szCs w:val="21"/>
          <w:shd w:val="clear" w:color="auto" w:fill="FF9300"/>
        </w:rPr>
        <w:t xml:space="preserve"> Age 3 – K</w:t>
      </w:r>
      <w:r w:rsidR="008C2E69" w:rsidRPr="00121D61">
        <w:rPr>
          <w:rFonts w:cstheme="minorHAnsi"/>
          <w:sz w:val="21"/>
          <w:szCs w:val="21"/>
          <w:shd w:val="clear" w:color="auto" w:fill="FF9300"/>
        </w:rPr>
        <w:tab/>
      </w:r>
      <w:r w:rsidR="008A4F8C" w:rsidRPr="00121D61">
        <w:rPr>
          <w:rFonts w:cstheme="minorHAnsi"/>
          <w:sz w:val="21"/>
          <w:szCs w:val="21"/>
          <w:shd w:val="clear" w:color="auto" w:fill="D5FC79"/>
        </w:rPr>
        <w:fldChar w:fldCharType="begin">
          <w:ffData>
            <w:name w:val=""/>
            <w:enabled/>
            <w:calcOnExit w:val="0"/>
            <w:checkBox>
              <w:sizeAuto/>
              <w:default w:val="1"/>
            </w:checkBox>
          </w:ffData>
        </w:fldChar>
      </w:r>
      <w:r w:rsidR="008A4F8C" w:rsidRPr="00121D61">
        <w:rPr>
          <w:rFonts w:cstheme="minorHAnsi"/>
          <w:sz w:val="21"/>
          <w:szCs w:val="21"/>
          <w:shd w:val="clear" w:color="auto" w:fill="D5FC79"/>
        </w:rPr>
        <w:instrText xml:space="preserve"> FORMCHECKBOX </w:instrText>
      </w:r>
      <w:r w:rsidR="00171581">
        <w:rPr>
          <w:rFonts w:cstheme="minorHAnsi"/>
          <w:sz w:val="21"/>
          <w:szCs w:val="21"/>
          <w:shd w:val="clear" w:color="auto" w:fill="D5FC79"/>
        </w:rPr>
      </w:r>
      <w:r w:rsidR="00171581">
        <w:rPr>
          <w:rFonts w:cstheme="minorHAnsi"/>
          <w:sz w:val="21"/>
          <w:szCs w:val="21"/>
          <w:shd w:val="clear" w:color="auto" w:fill="D5FC79"/>
        </w:rPr>
        <w:fldChar w:fldCharType="separate"/>
      </w:r>
      <w:r w:rsidR="008A4F8C" w:rsidRPr="00121D61">
        <w:rPr>
          <w:rFonts w:cstheme="minorHAnsi"/>
          <w:sz w:val="21"/>
          <w:szCs w:val="21"/>
          <w:shd w:val="clear" w:color="auto" w:fill="D5FC79"/>
        </w:rPr>
        <w:fldChar w:fldCharType="end"/>
      </w:r>
      <w:r w:rsidR="008C2E69" w:rsidRPr="00121D61">
        <w:rPr>
          <w:rFonts w:cstheme="minorHAnsi"/>
          <w:sz w:val="21"/>
          <w:szCs w:val="21"/>
          <w:shd w:val="clear" w:color="auto" w:fill="D5FC79"/>
        </w:rPr>
        <w:t xml:space="preserve"> Birth</w:t>
      </w:r>
      <w:r w:rsidR="008C2E69" w:rsidRPr="00121D61">
        <w:rPr>
          <w:rFonts w:cstheme="minorHAnsi"/>
          <w:sz w:val="21"/>
          <w:szCs w:val="21"/>
          <w:shd w:val="clear" w:color="auto" w:fill="D5FC79"/>
        </w:rPr>
        <w:softHyphen/>
        <w:t xml:space="preserve"> – 21</w:t>
      </w:r>
      <w:r w:rsidR="008C2E69" w:rsidRPr="00121D61">
        <w:rPr>
          <w:rFonts w:cstheme="minorHAnsi"/>
          <w:sz w:val="21"/>
          <w:szCs w:val="21"/>
          <w:shd w:val="clear" w:color="auto" w:fill="D5FC79"/>
        </w:rPr>
        <w:tab/>
      </w:r>
      <w:r w:rsidR="008A4F8C" w:rsidRPr="00121D61">
        <w:rPr>
          <w:rFonts w:cstheme="minorHAnsi"/>
          <w:sz w:val="21"/>
          <w:szCs w:val="21"/>
          <w:shd w:val="clear" w:color="auto" w:fill="FF8AD8"/>
        </w:rPr>
        <w:fldChar w:fldCharType="begin">
          <w:ffData>
            <w:name w:val=""/>
            <w:enabled/>
            <w:calcOnExit w:val="0"/>
            <w:checkBox>
              <w:sizeAuto/>
              <w:default w:val="0"/>
            </w:checkBox>
          </w:ffData>
        </w:fldChar>
      </w:r>
      <w:r w:rsidR="008A4F8C" w:rsidRPr="00121D61">
        <w:rPr>
          <w:rFonts w:cstheme="minorHAnsi"/>
          <w:sz w:val="21"/>
          <w:szCs w:val="21"/>
          <w:shd w:val="clear" w:color="auto" w:fill="FF8AD8"/>
        </w:rPr>
        <w:instrText xml:space="preserve"> FORMCHECKBOX </w:instrText>
      </w:r>
      <w:r w:rsidR="00171581">
        <w:rPr>
          <w:rFonts w:cstheme="minorHAnsi"/>
          <w:sz w:val="21"/>
          <w:szCs w:val="21"/>
          <w:shd w:val="clear" w:color="auto" w:fill="FF8AD8"/>
        </w:rPr>
      </w:r>
      <w:r w:rsidR="00171581">
        <w:rPr>
          <w:rFonts w:cstheme="minorHAnsi"/>
          <w:sz w:val="21"/>
          <w:szCs w:val="21"/>
          <w:shd w:val="clear" w:color="auto" w:fill="FF8AD8"/>
        </w:rPr>
        <w:fldChar w:fldCharType="separate"/>
      </w:r>
      <w:r w:rsidR="008A4F8C" w:rsidRPr="00121D61">
        <w:rPr>
          <w:rFonts w:cstheme="minorHAnsi"/>
          <w:sz w:val="21"/>
          <w:szCs w:val="21"/>
          <w:shd w:val="clear" w:color="auto" w:fill="FF8AD8"/>
        </w:rPr>
        <w:fldChar w:fldCharType="end"/>
      </w:r>
      <w:r w:rsidR="008C2E69" w:rsidRPr="00121D61">
        <w:rPr>
          <w:rFonts w:cstheme="minorHAnsi"/>
          <w:sz w:val="21"/>
          <w:szCs w:val="21"/>
          <w:shd w:val="clear" w:color="auto" w:fill="FF8AD8"/>
        </w:rPr>
        <w:t xml:space="preserve"> Age 3 </w:t>
      </w:r>
      <w:r w:rsidR="008C2E69" w:rsidRPr="00121D61">
        <w:rPr>
          <w:rFonts w:cstheme="minorHAnsi"/>
          <w:sz w:val="21"/>
          <w:szCs w:val="21"/>
          <w:shd w:val="clear" w:color="auto" w:fill="FF8AD8"/>
        </w:rPr>
        <w:softHyphen/>
        <w:t>– 21</w:t>
      </w:r>
      <w:r w:rsidR="008C2E69" w:rsidRPr="00121D61">
        <w:rPr>
          <w:rFonts w:cstheme="minorHAnsi"/>
          <w:sz w:val="21"/>
          <w:szCs w:val="21"/>
          <w:shd w:val="clear" w:color="auto" w:fill="FF8AD8"/>
        </w:rPr>
        <w:tab/>
      </w:r>
    </w:p>
    <w:p w14:paraId="13D5A6EB" w14:textId="77777777" w:rsidR="00010BEC" w:rsidRPr="00121D61" w:rsidRDefault="00010BEC" w:rsidP="00010BEC">
      <w:pPr>
        <w:rPr>
          <w:rFonts w:cstheme="minorHAnsi"/>
          <w:b/>
          <w:sz w:val="21"/>
          <w:szCs w:val="21"/>
        </w:rPr>
      </w:pPr>
    </w:p>
    <w:p w14:paraId="0820D79B" w14:textId="7F25903D" w:rsidR="009A3A0E" w:rsidRPr="00121D61" w:rsidRDefault="009A3A0E" w:rsidP="00010BEC">
      <w:pPr>
        <w:rPr>
          <w:rFonts w:cstheme="minorHAnsi"/>
          <w:sz w:val="21"/>
          <w:szCs w:val="21"/>
        </w:rPr>
      </w:pPr>
      <w:r w:rsidRPr="00121D61">
        <w:rPr>
          <w:rFonts w:cstheme="minorHAnsi"/>
          <w:sz w:val="21"/>
          <w:szCs w:val="21"/>
        </w:rPr>
        <w:t xml:space="preserve">Date: January </w:t>
      </w:r>
      <w:r w:rsidR="0046085B" w:rsidRPr="00121D61">
        <w:rPr>
          <w:rFonts w:cstheme="minorHAnsi"/>
          <w:sz w:val="21"/>
          <w:szCs w:val="21"/>
        </w:rPr>
        <w:t xml:space="preserve">27, </w:t>
      </w:r>
      <w:r w:rsidRPr="00121D61">
        <w:rPr>
          <w:rFonts w:cstheme="minorHAnsi"/>
          <w:sz w:val="21"/>
          <w:szCs w:val="21"/>
        </w:rPr>
        <w:t xml:space="preserve">2021 </w:t>
      </w:r>
    </w:p>
    <w:p w14:paraId="6EFC063C" w14:textId="77777777" w:rsidR="009A3A0E" w:rsidRPr="00121D61" w:rsidRDefault="009A3A0E" w:rsidP="00010BEC">
      <w:pPr>
        <w:pStyle w:val="BodyText"/>
        <w:rPr>
          <w:rFonts w:asciiTheme="minorHAnsi" w:hAnsiTheme="minorHAnsi" w:cstheme="minorHAnsi"/>
          <w:b/>
          <w:sz w:val="21"/>
          <w:szCs w:val="21"/>
        </w:rPr>
      </w:pPr>
    </w:p>
    <w:p w14:paraId="576B8110" w14:textId="77777777" w:rsidR="0046085B" w:rsidRPr="00121D61" w:rsidRDefault="0046085B" w:rsidP="0046085B">
      <w:pPr>
        <w:jc w:val="center"/>
        <w:rPr>
          <w:rFonts w:cstheme="minorHAnsi"/>
          <w:b/>
          <w:sz w:val="28"/>
          <w:szCs w:val="28"/>
        </w:rPr>
      </w:pPr>
      <w:r w:rsidRPr="00121D61">
        <w:rPr>
          <w:rFonts w:cstheme="minorHAnsi"/>
          <w:b/>
          <w:sz w:val="28"/>
          <w:szCs w:val="28"/>
        </w:rPr>
        <w:t>Interprofessional Collaboration: Related and Support Services</w:t>
      </w:r>
    </w:p>
    <w:p w14:paraId="52432531" w14:textId="77777777" w:rsidR="0046085B" w:rsidRPr="00121D61" w:rsidRDefault="0046085B" w:rsidP="0046085B">
      <w:pPr>
        <w:rPr>
          <w:rFonts w:cstheme="minorHAnsi"/>
          <w:sz w:val="21"/>
          <w:szCs w:val="21"/>
        </w:rPr>
      </w:pPr>
    </w:p>
    <w:p w14:paraId="74F6B598" w14:textId="77777777" w:rsidR="0046085B" w:rsidRPr="00121D61" w:rsidRDefault="0046085B" w:rsidP="0046085B">
      <w:pPr>
        <w:rPr>
          <w:rFonts w:cstheme="minorHAnsi"/>
          <w:sz w:val="21"/>
          <w:szCs w:val="21"/>
        </w:rPr>
      </w:pPr>
      <w:r w:rsidRPr="00121D61">
        <w:rPr>
          <w:rFonts w:cstheme="minorHAnsi"/>
          <w:sz w:val="21"/>
          <w:szCs w:val="21"/>
        </w:rPr>
        <w:t xml:space="preserve">The Maryland State Department of Education (MSDE), Division of Early Intervention and Special Education Services (DEI/SES), in alignment with the strategic plan, </w:t>
      </w:r>
      <w:r w:rsidRPr="00121D61">
        <w:rPr>
          <w:rFonts w:cstheme="minorHAnsi"/>
          <w:i/>
          <w:sz w:val="21"/>
          <w:szCs w:val="21"/>
        </w:rPr>
        <w:t>Moving Maryland Forward: Sharpen the Focus for 2020</w:t>
      </w:r>
      <w:r w:rsidRPr="00121D61">
        <w:rPr>
          <w:rFonts w:cstheme="minorHAnsi"/>
          <w:sz w:val="21"/>
          <w:szCs w:val="21"/>
        </w:rPr>
        <w:t xml:space="preserve">, supports the work of related and support services through a series of steering committees. </w:t>
      </w:r>
    </w:p>
    <w:p w14:paraId="37A17E88" w14:textId="77777777" w:rsidR="0046085B" w:rsidRPr="00121D61" w:rsidRDefault="0046085B" w:rsidP="0046085B">
      <w:pPr>
        <w:rPr>
          <w:rFonts w:cstheme="minorHAnsi"/>
          <w:sz w:val="21"/>
          <w:szCs w:val="21"/>
        </w:rPr>
      </w:pPr>
    </w:p>
    <w:p w14:paraId="067AB250" w14:textId="77777777" w:rsidR="009023C7" w:rsidRPr="00121D61" w:rsidRDefault="0046085B" w:rsidP="009023C7">
      <w:pPr>
        <w:rPr>
          <w:rFonts w:eastAsia="Times New Roman" w:cstheme="minorHAnsi"/>
          <w:color w:val="000000" w:themeColor="text1"/>
          <w:sz w:val="21"/>
          <w:szCs w:val="21"/>
        </w:rPr>
      </w:pPr>
      <w:r w:rsidRPr="00121D61">
        <w:rPr>
          <w:rFonts w:cstheme="minorHAnsi"/>
          <w:sz w:val="21"/>
          <w:szCs w:val="21"/>
        </w:rPr>
        <w:t xml:space="preserve">These State steering committees have developed unique and innovative programs that promote collaborative and interprofessional practices. Three collaborative models are illustrated below to highlight state-of-the-art strategies within Maryland that support the </w:t>
      </w:r>
      <w:r w:rsidRPr="00121D61">
        <w:rPr>
          <w:rFonts w:cstheme="minorHAnsi"/>
          <w:color w:val="000000" w:themeColor="text1"/>
          <w:sz w:val="21"/>
          <w:szCs w:val="21"/>
        </w:rPr>
        <w:t xml:space="preserve">learning of students and the State’s mission to </w:t>
      </w:r>
      <w:r w:rsidRPr="00121D61">
        <w:rPr>
          <w:rFonts w:cstheme="minorHAnsi"/>
          <w:i/>
          <w:color w:val="000000" w:themeColor="text1"/>
          <w:sz w:val="21"/>
          <w:szCs w:val="21"/>
        </w:rPr>
        <w:t>Narrow the Gap</w:t>
      </w:r>
      <w:r w:rsidRPr="00121D61">
        <w:rPr>
          <w:rFonts w:cstheme="minorHAnsi"/>
          <w:color w:val="000000" w:themeColor="text1"/>
          <w:sz w:val="21"/>
          <w:szCs w:val="21"/>
        </w:rPr>
        <w:t xml:space="preserve"> for students with disabilities.</w:t>
      </w:r>
      <w:r w:rsidR="009023C7" w:rsidRPr="00121D61">
        <w:rPr>
          <w:rFonts w:cstheme="minorHAnsi"/>
          <w:color w:val="000000" w:themeColor="text1"/>
          <w:sz w:val="21"/>
          <w:szCs w:val="21"/>
        </w:rPr>
        <w:t xml:space="preserve"> </w:t>
      </w:r>
      <w:r w:rsidR="009023C7" w:rsidRPr="00121D61">
        <w:rPr>
          <w:rFonts w:eastAsia="Times New Roman" w:cstheme="minorHAnsi"/>
          <w:color w:val="000000" w:themeColor="text1"/>
          <w:sz w:val="21"/>
          <w:szCs w:val="21"/>
          <w:shd w:val="clear" w:color="auto" w:fill="FFFFFF"/>
        </w:rPr>
        <w:t>Interprofessional Practices represent an interdisciplinary team working together to provide an integrated system of support.</w:t>
      </w:r>
    </w:p>
    <w:p w14:paraId="5ADA54D5" w14:textId="77777777" w:rsidR="0046085B" w:rsidRPr="00121D61" w:rsidRDefault="0046085B" w:rsidP="0046085B">
      <w:pPr>
        <w:rPr>
          <w:rFonts w:cstheme="minorHAnsi"/>
          <w:sz w:val="21"/>
          <w:szCs w:val="21"/>
        </w:rPr>
      </w:pPr>
    </w:p>
    <w:p w14:paraId="04F5665E" w14:textId="77777777" w:rsidR="0046085B" w:rsidRPr="00121D61" w:rsidRDefault="0046085B" w:rsidP="0046085B">
      <w:pPr>
        <w:jc w:val="center"/>
        <w:rPr>
          <w:rFonts w:cstheme="minorHAnsi"/>
          <w:b/>
          <w:sz w:val="21"/>
          <w:szCs w:val="21"/>
        </w:rPr>
      </w:pPr>
      <w:r w:rsidRPr="00121D61">
        <w:rPr>
          <w:rFonts w:cstheme="minorHAnsi"/>
          <w:b/>
          <w:sz w:val="21"/>
          <w:szCs w:val="21"/>
        </w:rPr>
        <w:t>Current Collaborative Efforts</w:t>
      </w:r>
    </w:p>
    <w:p w14:paraId="5564E8B5" w14:textId="77777777" w:rsidR="0046085B" w:rsidRPr="00121D61" w:rsidRDefault="0046085B" w:rsidP="0046085B">
      <w:pPr>
        <w:rPr>
          <w:rFonts w:cstheme="minorHAnsi"/>
          <w:sz w:val="21"/>
          <w:szCs w:val="21"/>
        </w:rPr>
      </w:pPr>
    </w:p>
    <w:p w14:paraId="1B404950" w14:textId="77777777" w:rsidR="0046085B" w:rsidRPr="00121D61" w:rsidRDefault="0046085B" w:rsidP="0046085B">
      <w:pPr>
        <w:jc w:val="center"/>
        <w:rPr>
          <w:rFonts w:cstheme="minorHAnsi"/>
          <w:b/>
          <w:i/>
          <w:sz w:val="21"/>
          <w:szCs w:val="21"/>
        </w:rPr>
      </w:pPr>
      <w:r w:rsidRPr="00121D61">
        <w:rPr>
          <w:rFonts w:cstheme="minorHAnsi"/>
          <w:b/>
          <w:i/>
          <w:sz w:val="21"/>
          <w:szCs w:val="21"/>
        </w:rPr>
        <w:t>Instructional Coaching Tools and Techniques for Virtual</w:t>
      </w:r>
    </w:p>
    <w:p w14:paraId="0C494893" w14:textId="77777777" w:rsidR="0046085B" w:rsidRPr="00121D61" w:rsidRDefault="0046085B" w:rsidP="0046085B">
      <w:pPr>
        <w:jc w:val="center"/>
        <w:rPr>
          <w:rFonts w:cstheme="minorHAnsi"/>
          <w:b/>
          <w:i/>
          <w:sz w:val="21"/>
          <w:szCs w:val="21"/>
        </w:rPr>
      </w:pPr>
      <w:r w:rsidRPr="00121D61">
        <w:rPr>
          <w:rFonts w:cstheme="minorHAnsi"/>
          <w:b/>
          <w:i/>
          <w:sz w:val="21"/>
          <w:szCs w:val="21"/>
        </w:rPr>
        <w:t>and In-Person Collaboration</w:t>
      </w:r>
    </w:p>
    <w:p w14:paraId="7271DFF4" w14:textId="77777777" w:rsidR="0046085B" w:rsidRPr="00121D61" w:rsidRDefault="0046085B" w:rsidP="0046085B">
      <w:pPr>
        <w:rPr>
          <w:rFonts w:cstheme="minorHAnsi"/>
          <w:sz w:val="21"/>
          <w:szCs w:val="21"/>
        </w:rPr>
      </w:pPr>
    </w:p>
    <w:p w14:paraId="15A98875" w14:textId="77777777" w:rsidR="0046085B" w:rsidRPr="00121D61" w:rsidRDefault="0046085B" w:rsidP="0046085B">
      <w:pPr>
        <w:rPr>
          <w:rFonts w:cstheme="minorHAnsi"/>
          <w:b/>
          <w:sz w:val="21"/>
          <w:szCs w:val="21"/>
        </w:rPr>
      </w:pPr>
      <w:r w:rsidRPr="00121D61">
        <w:rPr>
          <w:rFonts w:cstheme="minorHAnsi"/>
          <w:b/>
          <w:sz w:val="21"/>
          <w:szCs w:val="21"/>
        </w:rPr>
        <w:t xml:space="preserve">Interprofessional collaboration service providers: </w:t>
      </w:r>
    </w:p>
    <w:p w14:paraId="23E4AAE0" w14:textId="77777777" w:rsidR="0046085B" w:rsidRPr="00121D61" w:rsidRDefault="0046085B" w:rsidP="0046085B">
      <w:pPr>
        <w:ind w:left="720" w:hanging="360"/>
        <w:rPr>
          <w:rFonts w:cstheme="minorHAnsi"/>
          <w:sz w:val="21"/>
          <w:szCs w:val="21"/>
        </w:rPr>
      </w:pPr>
      <w:r w:rsidRPr="00121D61">
        <w:rPr>
          <w:rFonts w:cstheme="minorHAnsi"/>
          <w:sz w:val="21"/>
          <w:szCs w:val="21"/>
        </w:rPr>
        <w:t>●</w:t>
      </w:r>
      <w:r w:rsidRPr="00121D61">
        <w:rPr>
          <w:rFonts w:cstheme="minorHAnsi"/>
          <w:sz w:val="21"/>
          <w:szCs w:val="21"/>
        </w:rPr>
        <w:tab/>
        <w:t>Speech-Language Pathology</w:t>
      </w:r>
    </w:p>
    <w:p w14:paraId="167C19F6" w14:textId="77777777" w:rsidR="0046085B" w:rsidRPr="00121D61" w:rsidRDefault="0046085B" w:rsidP="0046085B">
      <w:pPr>
        <w:ind w:left="720" w:hanging="360"/>
        <w:rPr>
          <w:rFonts w:cstheme="minorHAnsi"/>
          <w:sz w:val="21"/>
          <w:szCs w:val="21"/>
        </w:rPr>
      </w:pPr>
      <w:r w:rsidRPr="00121D61">
        <w:rPr>
          <w:rFonts w:cstheme="minorHAnsi"/>
          <w:sz w:val="21"/>
          <w:szCs w:val="21"/>
        </w:rPr>
        <w:t>●</w:t>
      </w:r>
      <w:r w:rsidRPr="00121D61">
        <w:rPr>
          <w:rFonts w:cstheme="minorHAnsi"/>
          <w:sz w:val="21"/>
          <w:szCs w:val="21"/>
        </w:rPr>
        <w:tab/>
        <w:t>Occupational Therapy</w:t>
      </w:r>
    </w:p>
    <w:p w14:paraId="31FCA9E4" w14:textId="77777777" w:rsidR="0046085B" w:rsidRPr="00121D61" w:rsidRDefault="0046085B" w:rsidP="0046085B">
      <w:pPr>
        <w:ind w:left="720" w:hanging="360"/>
        <w:rPr>
          <w:rFonts w:cstheme="minorHAnsi"/>
          <w:sz w:val="21"/>
          <w:szCs w:val="21"/>
        </w:rPr>
      </w:pPr>
      <w:r w:rsidRPr="00121D61">
        <w:rPr>
          <w:rFonts w:cstheme="minorHAnsi"/>
          <w:sz w:val="21"/>
          <w:szCs w:val="21"/>
        </w:rPr>
        <w:t>●</w:t>
      </w:r>
      <w:r w:rsidRPr="00121D61">
        <w:rPr>
          <w:rFonts w:cstheme="minorHAnsi"/>
          <w:sz w:val="21"/>
          <w:szCs w:val="21"/>
        </w:rPr>
        <w:tab/>
        <w:t>Physical Therapy</w:t>
      </w:r>
    </w:p>
    <w:p w14:paraId="450E5A28" w14:textId="77777777" w:rsidR="0046085B" w:rsidRPr="00121D61" w:rsidRDefault="0046085B" w:rsidP="0046085B">
      <w:pPr>
        <w:rPr>
          <w:rFonts w:cstheme="minorHAnsi"/>
          <w:sz w:val="21"/>
          <w:szCs w:val="21"/>
        </w:rPr>
      </w:pPr>
    </w:p>
    <w:p w14:paraId="52A59190" w14:textId="77777777" w:rsidR="0046085B" w:rsidRPr="00121D61" w:rsidRDefault="0046085B" w:rsidP="0046085B">
      <w:pPr>
        <w:rPr>
          <w:rFonts w:cstheme="minorHAnsi"/>
          <w:b/>
          <w:sz w:val="21"/>
          <w:szCs w:val="21"/>
        </w:rPr>
      </w:pPr>
      <w:r w:rsidRPr="00121D61">
        <w:rPr>
          <w:rFonts w:cstheme="minorHAnsi"/>
          <w:b/>
          <w:sz w:val="21"/>
          <w:szCs w:val="21"/>
        </w:rPr>
        <w:t>Outcome:</w:t>
      </w:r>
    </w:p>
    <w:p w14:paraId="34CE23C5" w14:textId="77777777" w:rsidR="0046085B" w:rsidRPr="00121D61" w:rsidRDefault="0046085B" w:rsidP="0046085B">
      <w:pPr>
        <w:ind w:left="720" w:hanging="360"/>
        <w:rPr>
          <w:rFonts w:cstheme="minorHAnsi"/>
          <w:sz w:val="21"/>
          <w:szCs w:val="21"/>
        </w:rPr>
      </w:pPr>
      <w:r w:rsidRPr="00121D61">
        <w:rPr>
          <w:rFonts w:cstheme="minorHAnsi"/>
          <w:sz w:val="21"/>
          <w:szCs w:val="21"/>
        </w:rPr>
        <w:t>●</w:t>
      </w:r>
      <w:r w:rsidRPr="00121D61">
        <w:rPr>
          <w:rFonts w:cstheme="minorHAnsi"/>
          <w:sz w:val="21"/>
          <w:szCs w:val="21"/>
        </w:rPr>
        <w:tab/>
        <w:t xml:space="preserve">Develop capacity in related service providers to use interprofessional practices to facilitate inclusive and collaborative services. </w:t>
      </w:r>
    </w:p>
    <w:p w14:paraId="633F09F7" w14:textId="77777777" w:rsidR="0046085B" w:rsidRPr="00121D61" w:rsidRDefault="0046085B" w:rsidP="0046085B">
      <w:pPr>
        <w:ind w:left="720" w:hanging="360"/>
        <w:rPr>
          <w:rFonts w:cstheme="minorHAnsi"/>
          <w:sz w:val="21"/>
          <w:szCs w:val="21"/>
        </w:rPr>
      </w:pPr>
      <w:r w:rsidRPr="00121D61">
        <w:rPr>
          <w:rFonts w:cstheme="minorHAnsi"/>
          <w:sz w:val="21"/>
          <w:szCs w:val="21"/>
        </w:rPr>
        <w:t>●</w:t>
      </w:r>
      <w:r w:rsidRPr="00121D61">
        <w:rPr>
          <w:rFonts w:cstheme="minorHAnsi"/>
          <w:sz w:val="21"/>
          <w:szCs w:val="21"/>
        </w:rPr>
        <w:tab/>
        <w:t xml:space="preserve">Develop an understanding of coaching tools for both virtual and in-person collaboration </w:t>
      </w:r>
    </w:p>
    <w:p w14:paraId="046E3AED" w14:textId="77777777" w:rsidR="0046085B" w:rsidRPr="00121D61" w:rsidRDefault="0046085B" w:rsidP="0046085B">
      <w:pPr>
        <w:rPr>
          <w:rFonts w:cstheme="minorHAnsi"/>
          <w:sz w:val="21"/>
          <w:szCs w:val="21"/>
        </w:rPr>
      </w:pPr>
    </w:p>
    <w:p w14:paraId="13D742AF" w14:textId="77777777" w:rsidR="0046085B" w:rsidRPr="00121D61" w:rsidRDefault="0046085B" w:rsidP="0046085B">
      <w:pPr>
        <w:rPr>
          <w:rFonts w:cstheme="minorHAnsi"/>
          <w:b/>
          <w:sz w:val="21"/>
          <w:szCs w:val="21"/>
        </w:rPr>
      </w:pPr>
      <w:r w:rsidRPr="00121D61">
        <w:rPr>
          <w:rFonts w:cstheme="minorHAnsi"/>
          <w:b/>
          <w:sz w:val="21"/>
          <w:szCs w:val="21"/>
        </w:rPr>
        <w:t>Brief Description:</w:t>
      </w:r>
    </w:p>
    <w:p w14:paraId="4425E9F9" w14:textId="083C7FE5" w:rsidR="0046085B" w:rsidRPr="00121D61" w:rsidRDefault="0046085B" w:rsidP="0046085B">
      <w:pPr>
        <w:rPr>
          <w:rFonts w:cstheme="minorHAnsi"/>
          <w:sz w:val="21"/>
          <w:szCs w:val="21"/>
        </w:rPr>
      </w:pPr>
      <w:r w:rsidRPr="00121D61">
        <w:rPr>
          <w:rFonts w:cstheme="minorHAnsi"/>
          <w:sz w:val="21"/>
          <w:szCs w:val="21"/>
        </w:rPr>
        <w:t>The Maryland State Steering Committee for Speech Language Pathology (MSSC-SLP), in an effort to provide a continuum of support services to children and youth PreK-21, used root cause analysis that identified the lack of interprofessional collaboration, coaching skills, and knowledge of adult learning as barriers to effective collaboration. As a result of research into possible solutions, the interprofessional practices (IPP) model was identified. This model, recognized throughout healthcare and educational settings, facilitates inclusive and collaborative services that engage parents, caregivers, and educational staff in natural, routines-based, and effective settings. Interprofessional collaboration provides real-time opportunities for two or more professions to learn about, from, and with each other to enable effective collaboration and improve outcomes for the children, youth, and families.</w:t>
      </w:r>
    </w:p>
    <w:p w14:paraId="7D8DCA59" w14:textId="77777777" w:rsidR="0046085B" w:rsidRPr="00121D61" w:rsidRDefault="0046085B" w:rsidP="0046085B">
      <w:pPr>
        <w:rPr>
          <w:rFonts w:cstheme="minorHAnsi"/>
          <w:sz w:val="21"/>
          <w:szCs w:val="21"/>
        </w:rPr>
      </w:pPr>
    </w:p>
    <w:p w14:paraId="4398B0D1" w14:textId="77777777" w:rsidR="0046085B" w:rsidRPr="00121D61" w:rsidRDefault="0046085B" w:rsidP="0046085B">
      <w:pPr>
        <w:rPr>
          <w:rFonts w:cstheme="minorHAnsi"/>
          <w:sz w:val="21"/>
          <w:szCs w:val="21"/>
        </w:rPr>
      </w:pPr>
      <w:r w:rsidRPr="00121D61">
        <w:rPr>
          <w:rFonts w:cstheme="minorHAnsi"/>
          <w:sz w:val="21"/>
          <w:szCs w:val="21"/>
        </w:rPr>
        <w:t xml:space="preserve">Through the Division of Early Intervention and Special Education Services grant opportunities, the MSSC-SLP committee planned and implemented a series of webinars for local teams with a focus on adult learning, coaching, and </w:t>
      </w:r>
      <w:r w:rsidRPr="00121D61">
        <w:rPr>
          <w:rFonts w:cstheme="minorHAnsi"/>
          <w:sz w:val="21"/>
          <w:szCs w:val="21"/>
        </w:rPr>
        <w:lastRenderedPageBreak/>
        <w:t>interprofessional practices.  As the training began to focus on interprofessional collaboration, the committee opened a dialogue with the Occupational and Physical Therapy Steering Committee (OT/PT). Recognizing the tremendous value of this work to develop a collective understanding of coaching across the State with related service providers, the MSSC-SLP is continuing to receive training in partnership with the OT/PT Steering Committee leads and has expanded this effort in 2021 to include multiple collaborative discussions around the practice of coaching.</w:t>
      </w:r>
    </w:p>
    <w:p w14:paraId="53C41EC3" w14:textId="77777777" w:rsidR="0046085B" w:rsidRPr="00121D61" w:rsidRDefault="0046085B" w:rsidP="0046085B">
      <w:pPr>
        <w:rPr>
          <w:rFonts w:cstheme="minorHAnsi"/>
          <w:sz w:val="21"/>
          <w:szCs w:val="21"/>
        </w:rPr>
      </w:pPr>
    </w:p>
    <w:p w14:paraId="25DCFAB4" w14:textId="77777777" w:rsidR="0046085B" w:rsidRPr="00121D61" w:rsidRDefault="0046085B" w:rsidP="0046085B">
      <w:pPr>
        <w:rPr>
          <w:rFonts w:cstheme="minorHAnsi"/>
          <w:sz w:val="21"/>
          <w:szCs w:val="21"/>
        </w:rPr>
      </w:pPr>
      <w:r w:rsidRPr="00121D61">
        <w:rPr>
          <w:rFonts w:cstheme="minorHAnsi"/>
          <w:sz w:val="21"/>
          <w:szCs w:val="21"/>
        </w:rPr>
        <w:t xml:space="preserve">Developing the capacity to engage in effective interprofessional practice aligns with State and national priorities. The American Speech-Language-Hearing Association (ASHA), the SLP certifying body, has identified the need to increase SLPs’ knowledge of effective practices to promote interprofessional collaboration in their </w:t>
      </w:r>
      <w:r w:rsidRPr="00121D61">
        <w:rPr>
          <w:rFonts w:cstheme="minorHAnsi"/>
          <w:i/>
          <w:sz w:val="21"/>
          <w:szCs w:val="21"/>
        </w:rPr>
        <w:t>Envisioned Future: 2025</w:t>
      </w:r>
      <w:r w:rsidRPr="00121D61">
        <w:rPr>
          <w:rFonts w:cstheme="minorHAnsi"/>
          <w:sz w:val="21"/>
          <w:szCs w:val="21"/>
        </w:rPr>
        <w:t xml:space="preserve"> framework.  Coaching directly aligns with interprofessional practice (IPP) and when implemented effectively, would allow for the emergence of IPP in the schools. As a result of the current collaboration, the MSSC-SLP and OT/PT steering committees have targeted coaching and interprofessional practice skills in Maryland’s SLPs, OTs, and PTs. </w:t>
      </w:r>
    </w:p>
    <w:p w14:paraId="298A9965" w14:textId="77777777" w:rsidR="0046085B" w:rsidRPr="00121D61" w:rsidRDefault="0046085B" w:rsidP="0046085B">
      <w:pPr>
        <w:rPr>
          <w:rFonts w:cstheme="minorHAnsi"/>
          <w:sz w:val="21"/>
          <w:szCs w:val="21"/>
        </w:rPr>
      </w:pPr>
    </w:p>
    <w:p w14:paraId="452B6E8A" w14:textId="440D3861" w:rsidR="00FE1827" w:rsidRPr="00121D61" w:rsidRDefault="0046085B" w:rsidP="0046085B">
      <w:pPr>
        <w:rPr>
          <w:rFonts w:cstheme="minorHAnsi"/>
          <w:sz w:val="21"/>
          <w:szCs w:val="21"/>
        </w:rPr>
      </w:pPr>
      <w:r w:rsidRPr="00121D61">
        <w:rPr>
          <w:rFonts w:cstheme="minorHAnsi"/>
          <w:sz w:val="21"/>
          <w:szCs w:val="21"/>
        </w:rPr>
        <w:t xml:space="preserve">Coaching is a high priority skill that will allow for expertise to move from face-to-face in a therapy room, to the classroom, as well as virtually, for the benefit of students with identified disabilities.  Additionally, development of coaching skills allows service providers to engage in effective interprofessional practice that maximizes time, staff, and fiscal resources.  When support can be provided in the more natural environment, direct services can be limited to a smaller subset of students who require the expertise of the related service provider. The COVID-19 pandemic, has resulted in disruptions to in-school instruction.  Virtual platforms for general education and special education, including related services have become primary modes of instruction. The use of the coaching and interprofessional practices model has provided an avenue for service delivery for both virtual and in-person support. The service providers who participated in the training have expressed a deeper understanding and ability to implement instructional coaching tools and techniques for virtual and in-person collaboration. </w:t>
      </w:r>
    </w:p>
    <w:p w14:paraId="6286FFAD" w14:textId="77777777" w:rsidR="00121D61" w:rsidRPr="00121D61" w:rsidRDefault="00121D61" w:rsidP="0046085B">
      <w:pPr>
        <w:rPr>
          <w:rFonts w:cstheme="minorHAnsi"/>
          <w:sz w:val="21"/>
          <w:szCs w:val="21"/>
        </w:rPr>
      </w:pPr>
    </w:p>
    <w:p w14:paraId="089B0491" w14:textId="77777777" w:rsidR="0046085B" w:rsidRPr="00121D61" w:rsidRDefault="0046085B" w:rsidP="0046085B">
      <w:pPr>
        <w:jc w:val="center"/>
        <w:rPr>
          <w:rFonts w:cstheme="minorHAnsi"/>
          <w:b/>
          <w:i/>
          <w:sz w:val="21"/>
          <w:szCs w:val="21"/>
        </w:rPr>
      </w:pPr>
      <w:r w:rsidRPr="00121D61">
        <w:rPr>
          <w:rFonts w:cstheme="minorHAnsi"/>
          <w:b/>
          <w:i/>
          <w:sz w:val="21"/>
          <w:szCs w:val="21"/>
        </w:rPr>
        <w:t>Fit4Work - Fitness for Vocational Tasks for Youth with Disabilities</w:t>
      </w:r>
    </w:p>
    <w:p w14:paraId="3E0AF569" w14:textId="77777777" w:rsidR="0046085B" w:rsidRPr="00121D61" w:rsidRDefault="0046085B" w:rsidP="0046085B">
      <w:pPr>
        <w:rPr>
          <w:rFonts w:cstheme="minorHAnsi"/>
          <w:sz w:val="21"/>
          <w:szCs w:val="21"/>
        </w:rPr>
      </w:pPr>
    </w:p>
    <w:p w14:paraId="4575829A" w14:textId="77777777" w:rsidR="0046085B" w:rsidRPr="00121D61" w:rsidRDefault="0046085B" w:rsidP="0046085B">
      <w:pPr>
        <w:rPr>
          <w:rFonts w:cstheme="minorHAnsi"/>
          <w:b/>
          <w:sz w:val="21"/>
          <w:szCs w:val="21"/>
        </w:rPr>
      </w:pPr>
      <w:r w:rsidRPr="00121D61">
        <w:rPr>
          <w:rFonts w:cstheme="minorHAnsi"/>
          <w:b/>
          <w:sz w:val="21"/>
          <w:szCs w:val="21"/>
        </w:rPr>
        <w:t xml:space="preserve">Interprofessional collaboration service providers: </w:t>
      </w:r>
    </w:p>
    <w:p w14:paraId="48203665" w14:textId="77777777" w:rsidR="0046085B" w:rsidRPr="00121D61" w:rsidRDefault="0046085B" w:rsidP="0046085B">
      <w:pPr>
        <w:ind w:left="720" w:hanging="360"/>
        <w:rPr>
          <w:rFonts w:cstheme="minorHAnsi"/>
          <w:sz w:val="21"/>
          <w:szCs w:val="21"/>
        </w:rPr>
      </w:pPr>
      <w:r w:rsidRPr="00121D61">
        <w:rPr>
          <w:rFonts w:cstheme="minorHAnsi"/>
          <w:sz w:val="21"/>
          <w:szCs w:val="21"/>
        </w:rPr>
        <w:t>●</w:t>
      </w:r>
      <w:r w:rsidRPr="00121D61">
        <w:rPr>
          <w:rFonts w:cstheme="minorHAnsi"/>
          <w:sz w:val="21"/>
          <w:szCs w:val="21"/>
        </w:rPr>
        <w:tab/>
        <w:t>Adapted Physical Education</w:t>
      </w:r>
    </w:p>
    <w:p w14:paraId="16D3A27A" w14:textId="77777777" w:rsidR="0046085B" w:rsidRPr="00121D61" w:rsidRDefault="0046085B" w:rsidP="0046085B">
      <w:pPr>
        <w:ind w:left="720" w:hanging="360"/>
        <w:rPr>
          <w:rFonts w:cstheme="minorHAnsi"/>
          <w:sz w:val="21"/>
          <w:szCs w:val="21"/>
        </w:rPr>
      </w:pPr>
      <w:r w:rsidRPr="00121D61">
        <w:rPr>
          <w:rFonts w:cstheme="minorHAnsi"/>
          <w:sz w:val="21"/>
          <w:szCs w:val="21"/>
        </w:rPr>
        <w:t>●</w:t>
      </w:r>
      <w:r w:rsidRPr="00121D61">
        <w:rPr>
          <w:rFonts w:cstheme="minorHAnsi"/>
          <w:sz w:val="21"/>
          <w:szCs w:val="21"/>
        </w:rPr>
        <w:tab/>
        <w:t>Occupational Therapy</w:t>
      </w:r>
    </w:p>
    <w:p w14:paraId="500CD75E" w14:textId="77777777" w:rsidR="0046085B" w:rsidRPr="00121D61" w:rsidRDefault="0046085B" w:rsidP="0046085B">
      <w:pPr>
        <w:ind w:left="720" w:hanging="360"/>
        <w:rPr>
          <w:rFonts w:cstheme="minorHAnsi"/>
          <w:sz w:val="21"/>
          <w:szCs w:val="21"/>
        </w:rPr>
      </w:pPr>
      <w:r w:rsidRPr="00121D61">
        <w:rPr>
          <w:rFonts w:cstheme="minorHAnsi"/>
          <w:sz w:val="21"/>
          <w:szCs w:val="21"/>
        </w:rPr>
        <w:t>●</w:t>
      </w:r>
      <w:r w:rsidRPr="00121D61">
        <w:rPr>
          <w:rFonts w:cstheme="minorHAnsi"/>
          <w:sz w:val="21"/>
          <w:szCs w:val="21"/>
        </w:rPr>
        <w:tab/>
        <w:t>Physical Therapy</w:t>
      </w:r>
    </w:p>
    <w:p w14:paraId="17AF2211" w14:textId="77777777" w:rsidR="0046085B" w:rsidRPr="00121D61" w:rsidRDefault="0046085B" w:rsidP="0046085B">
      <w:pPr>
        <w:ind w:left="720" w:hanging="360"/>
        <w:rPr>
          <w:rFonts w:cstheme="minorHAnsi"/>
          <w:sz w:val="21"/>
          <w:szCs w:val="21"/>
        </w:rPr>
      </w:pPr>
      <w:r w:rsidRPr="00121D61">
        <w:rPr>
          <w:rFonts w:cstheme="minorHAnsi"/>
          <w:sz w:val="21"/>
          <w:szCs w:val="21"/>
        </w:rPr>
        <w:t>●</w:t>
      </w:r>
      <w:r w:rsidRPr="00121D61">
        <w:rPr>
          <w:rFonts w:cstheme="minorHAnsi"/>
          <w:sz w:val="21"/>
          <w:szCs w:val="21"/>
        </w:rPr>
        <w:tab/>
        <w:t>Speech/Language Therapy</w:t>
      </w:r>
    </w:p>
    <w:p w14:paraId="34BAB5C0" w14:textId="77777777" w:rsidR="0046085B" w:rsidRPr="00121D61" w:rsidRDefault="0046085B" w:rsidP="0046085B">
      <w:pPr>
        <w:ind w:left="720" w:hanging="360"/>
        <w:rPr>
          <w:rFonts w:cstheme="minorHAnsi"/>
          <w:sz w:val="21"/>
          <w:szCs w:val="21"/>
        </w:rPr>
      </w:pPr>
      <w:r w:rsidRPr="00121D61">
        <w:rPr>
          <w:rFonts w:cstheme="minorHAnsi"/>
          <w:sz w:val="21"/>
          <w:szCs w:val="21"/>
        </w:rPr>
        <w:t>●</w:t>
      </w:r>
      <w:r w:rsidRPr="00121D61">
        <w:rPr>
          <w:rFonts w:cstheme="minorHAnsi"/>
          <w:sz w:val="21"/>
          <w:szCs w:val="21"/>
        </w:rPr>
        <w:tab/>
        <w:t>Secondary Transition</w:t>
      </w:r>
    </w:p>
    <w:p w14:paraId="79DB5CD7" w14:textId="77777777" w:rsidR="0046085B" w:rsidRPr="00121D61" w:rsidRDefault="0046085B" w:rsidP="0046085B">
      <w:pPr>
        <w:ind w:left="720" w:hanging="360"/>
        <w:rPr>
          <w:rFonts w:cstheme="minorHAnsi"/>
          <w:sz w:val="21"/>
          <w:szCs w:val="21"/>
        </w:rPr>
      </w:pPr>
    </w:p>
    <w:p w14:paraId="6F8598FE" w14:textId="77777777" w:rsidR="0046085B" w:rsidRPr="00121D61" w:rsidRDefault="0046085B" w:rsidP="0046085B">
      <w:pPr>
        <w:rPr>
          <w:rFonts w:cstheme="minorHAnsi"/>
          <w:b/>
          <w:sz w:val="21"/>
          <w:szCs w:val="21"/>
        </w:rPr>
      </w:pPr>
      <w:r w:rsidRPr="00121D61">
        <w:rPr>
          <w:rFonts w:cstheme="minorHAnsi"/>
          <w:b/>
          <w:sz w:val="21"/>
          <w:szCs w:val="21"/>
        </w:rPr>
        <w:t>Outcome:</w:t>
      </w:r>
    </w:p>
    <w:p w14:paraId="734B2FE5" w14:textId="77777777" w:rsidR="0046085B" w:rsidRPr="00121D61" w:rsidRDefault="0046085B" w:rsidP="0046085B">
      <w:pPr>
        <w:ind w:left="720" w:hanging="360"/>
        <w:rPr>
          <w:rFonts w:cstheme="minorHAnsi"/>
          <w:sz w:val="21"/>
          <w:szCs w:val="21"/>
        </w:rPr>
      </w:pPr>
      <w:r w:rsidRPr="00121D61">
        <w:rPr>
          <w:rFonts w:cstheme="minorHAnsi"/>
          <w:sz w:val="21"/>
          <w:szCs w:val="21"/>
        </w:rPr>
        <w:t>•</w:t>
      </w:r>
      <w:r w:rsidRPr="00121D61">
        <w:rPr>
          <w:rFonts w:cstheme="minorHAnsi"/>
          <w:sz w:val="21"/>
          <w:szCs w:val="21"/>
        </w:rPr>
        <w:tab/>
        <w:t>To ensure coordination, without duplication, of service provider efforts to improve post-school, work and recreation and leisure outcomes for students with disabilities.</w:t>
      </w:r>
    </w:p>
    <w:p w14:paraId="10557D3D" w14:textId="77777777" w:rsidR="0046085B" w:rsidRPr="00121D61" w:rsidRDefault="0046085B" w:rsidP="0046085B">
      <w:pPr>
        <w:rPr>
          <w:rFonts w:cstheme="minorHAnsi"/>
          <w:sz w:val="21"/>
          <w:szCs w:val="21"/>
        </w:rPr>
      </w:pPr>
    </w:p>
    <w:p w14:paraId="3AB2595D" w14:textId="77777777" w:rsidR="0046085B" w:rsidRPr="00121D61" w:rsidRDefault="0046085B" w:rsidP="0046085B">
      <w:pPr>
        <w:rPr>
          <w:rFonts w:cstheme="minorHAnsi"/>
          <w:b/>
          <w:sz w:val="21"/>
          <w:szCs w:val="21"/>
        </w:rPr>
      </w:pPr>
      <w:r w:rsidRPr="00121D61">
        <w:rPr>
          <w:rFonts w:cstheme="minorHAnsi"/>
          <w:b/>
          <w:sz w:val="21"/>
          <w:szCs w:val="21"/>
        </w:rPr>
        <w:t>Brief description:</w:t>
      </w:r>
    </w:p>
    <w:p w14:paraId="671B1435" w14:textId="77777777" w:rsidR="0046085B" w:rsidRPr="00121D61" w:rsidRDefault="0046085B" w:rsidP="0046085B">
      <w:pPr>
        <w:rPr>
          <w:rFonts w:cstheme="minorHAnsi"/>
          <w:sz w:val="21"/>
          <w:szCs w:val="21"/>
        </w:rPr>
      </w:pPr>
      <w:r w:rsidRPr="00121D61">
        <w:rPr>
          <w:rFonts w:cstheme="minorHAnsi"/>
          <w:sz w:val="21"/>
          <w:szCs w:val="21"/>
        </w:rPr>
        <w:t xml:space="preserve">The Adapted Physical Education Steering Committee (APE) used their MSDE grant funds to contract with Connie Johnson, PT, DScPT, PCS, Author of </w:t>
      </w:r>
      <w:r w:rsidRPr="00121D61">
        <w:rPr>
          <w:rFonts w:cstheme="minorHAnsi"/>
          <w:i/>
          <w:sz w:val="21"/>
          <w:szCs w:val="21"/>
        </w:rPr>
        <w:t>Fit4Work: Fitness for Vocational Tasks for Youth with Disabilities,</w:t>
      </w:r>
      <w:r w:rsidRPr="00121D61">
        <w:rPr>
          <w:rFonts w:cstheme="minorHAnsi"/>
          <w:sz w:val="21"/>
          <w:szCs w:val="21"/>
        </w:rPr>
        <w:t xml:space="preserve"> to present on the Fit4Work model at the Fall 2020 steering committee meeting.  A copy of Johnson’s textbook was provided to each local school system in Maryland.  Knowing positive post school outcomes are important in transition planning, the committee invited the lead for the Secondary Transition Steering Committee (ST) to attend the presentation.</w:t>
      </w:r>
    </w:p>
    <w:p w14:paraId="14E323C7" w14:textId="77777777" w:rsidR="0046085B" w:rsidRPr="00121D61" w:rsidRDefault="0046085B" w:rsidP="0046085B">
      <w:pPr>
        <w:rPr>
          <w:rFonts w:cstheme="minorHAnsi"/>
          <w:sz w:val="21"/>
          <w:szCs w:val="21"/>
        </w:rPr>
      </w:pPr>
    </w:p>
    <w:p w14:paraId="68E039B2" w14:textId="77777777" w:rsidR="0046085B" w:rsidRPr="00121D61" w:rsidRDefault="0046085B" w:rsidP="0046085B">
      <w:pPr>
        <w:rPr>
          <w:rFonts w:cstheme="minorHAnsi"/>
          <w:sz w:val="21"/>
          <w:szCs w:val="21"/>
        </w:rPr>
      </w:pPr>
      <w:r w:rsidRPr="00121D61">
        <w:rPr>
          <w:rFonts w:cstheme="minorHAnsi"/>
          <w:sz w:val="21"/>
          <w:szCs w:val="21"/>
        </w:rPr>
        <w:t xml:space="preserve">Many students, particularly students with disabilities, exit school to find they are unable to meet the physical demands of work. They lack the strength, core stability, and stamina to successfully complete the tasks required in many workplaces. In addition, adults with disabilities need to be able to actively enjoy leisure pursuits and engage with family, friends, and community members. </w:t>
      </w:r>
    </w:p>
    <w:p w14:paraId="7D12488A" w14:textId="77777777" w:rsidR="0046085B" w:rsidRPr="00121D61" w:rsidRDefault="0046085B" w:rsidP="0046085B">
      <w:pPr>
        <w:rPr>
          <w:rFonts w:cstheme="minorHAnsi"/>
          <w:sz w:val="21"/>
          <w:szCs w:val="21"/>
        </w:rPr>
      </w:pPr>
    </w:p>
    <w:p w14:paraId="4175BF08" w14:textId="77777777" w:rsidR="0046085B" w:rsidRPr="00121D61" w:rsidRDefault="0046085B" w:rsidP="0046085B">
      <w:pPr>
        <w:rPr>
          <w:rFonts w:cstheme="minorHAnsi"/>
          <w:sz w:val="21"/>
          <w:szCs w:val="21"/>
        </w:rPr>
      </w:pPr>
      <w:r w:rsidRPr="00121D61">
        <w:rPr>
          <w:rFonts w:cstheme="minorHAnsi"/>
          <w:sz w:val="21"/>
          <w:szCs w:val="21"/>
        </w:rPr>
        <w:t xml:space="preserve">This is supported by Connie Johnson, who suggests a model of work capacity evaluation for youth with disabilities. She includes test tools, forms, and innovative evaluation approaches. In addition to providing foundational concepts of how to perform the assessments, the book offers ideas to implement programming to support students and to measure </w:t>
      </w:r>
      <w:r w:rsidRPr="00121D61">
        <w:rPr>
          <w:rFonts w:cstheme="minorHAnsi"/>
          <w:sz w:val="21"/>
          <w:szCs w:val="21"/>
        </w:rPr>
        <w:lastRenderedPageBreak/>
        <w:t>outcomes. Johnson further identifies three levels of fitness and suggests types of activities and examples of activities based on a student’s current level of fitness.</w:t>
      </w:r>
    </w:p>
    <w:p w14:paraId="5D2E7B22" w14:textId="77777777" w:rsidR="0046085B" w:rsidRPr="00121D61" w:rsidRDefault="0046085B" w:rsidP="0046085B">
      <w:pPr>
        <w:rPr>
          <w:rFonts w:cstheme="minorHAnsi"/>
          <w:sz w:val="21"/>
          <w:szCs w:val="21"/>
        </w:rPr>
      </w:pPr>
    </w:p>
    <w:p w14:paraId="5B36B066" w14:textId="77777777" w:rsidR="0046085B" w:rsidRPr="00121D61" w:rsidRDefault="0046085B" w:rsidP="0046085B">
      <w:pPr>
        <w:rPr>
          <w:rFonts w:cstheme="minorHAnsi"/>
          <w:sz w:val="21"/>
          <w:szCs w:val="21"/>
        </w:rPr>
      </w:pPr>
      <w:r w:rsidRPr="00121D61">
        <w:rPr>
          <w:rFonts w:cstheme="minorHAnsi"/>
          <w:sz w:val="21"/>
          <w:szCs w:val="21"/>
        </w:rPr>
        <w:t xml:space="preserve">Through the steering committees, this work has been shared at the State level to build awareness of this critical need. The natural collaboration between APE, OT/PT, and SLP provides a strong foundation for this work. The addition of ST closes the loop on positive post-school outcomes at large for students with disabilities. </w:t>
      </w:r>
    </w:p>
    <w:p w14:paraId="5C1A2C38" w14:textId="77777777" w:rsidR="0046085B" w:rsidRPr="00121D61" w:rsidRDefault="0046085B" w:rsidP="0046085B">
      <w:pPr>
        <w:rPr>
          <w:rFonts w:cstheme="minorHAnsi"/>
          <w:sz w:val="21"/>
          <w:szCs w:val="21"/>
        </w:rPr>
      </w:pPr>
    </w:p>
    <w:p w14:paraId="2AF366AF" w14:textId="700B7705" w:rsidR="0046085B" w:rsidRDefault="0046085B" w:rsidP="0046085B">
      <w:pPr>
        <w:rPr>
          <w:rFonts w:cstheme="minorHAnsi"/>
          <w:sz w:val="21"/>
          <w:szCs w:val="21"/>
        </w:rPr>
      </w:pPr>
      <w:r w:rsidRPr="00121D61">
        <w:rPr>
          <w:rFonts w:cstheme="minorHAnsi"/>
          <w:sz w:val="21"/>
          <w:szCs w:val="21"/>
        </w:rPr>
        <w:t xml:space="preserve">Many members on the Adapted Physical Education Steering Committee are familiar with the Fit4Work model and are beginning to have conversations with their local related service providers. Currently, Prince George’s County Public Schools has adopted the Fit4Work model for its students, ages 18-21. The February issue of the Secondary Transition information sheet, </w:t>
      </w:r>
      <w:r w:rsidRPr="00121D61">
        <w:rPr>
          <w:rFonts w:cstheme="minorHAnsi"/>
          <w:i/>
          <w:sz w:val="21"/>
          <w:szCs w:val="21"/>
        </w:rPr>
        <w:t>Transition Talks</w:t>
      </w:r>
      <w:r w:rsidRPr="00121D61">
        <w:rPr>
          <w:rFonts w:cstheme="minorHAnsi"/>
          <w:sz w:val="21"/>
          <w:szCs w:val="21"/>
        </w:rPr>
        <w:t xml:space="preserve">, will focus on fitness for work and feature Prince’s George’s County’s Fit4Work program.  Baltimore County Public Schools has adopted the essence of the program and modified the curriculum to create a program called Move to Work.  The collaboration between the related services in many districts supports the implementation of the Fit4Work model. </w:t>
      </w:r>
    </w:p>
    <w:p w14:paraId="18179023" w14:textId="77777777" w:rsidR="00121D61" w:rsidRPr="00121D61" w:rsidRDefault="00121D61" w:rsidP="0046085B">
      <w:pPr>
        <w:rPr>
          <w:rFonts w:cstheme="minorHAnsi"/>
          <w:sz w:val="21"/>
          <w:szCs w:val="21"/>
        </w:rPr>
      </w:pPr>
    </w:p>
    <w:p w14:paraId="56B7193F" w14:textId="77777777" w:rsidR="0046085B" w:rsidRPr="00121D61" w:rsidRDefault="0046085B" w:rsidP="0046085B">
      <w:pPr>
        <w:jc w:val="center"/>
        <w:rPr>
          <w:rFonts w:cstheme="minorHAnsi"/>
          <w:b/>
          <w:i/>
          <w:sz w:val="21"/>
          <w:szCs w:val="21"/>
        </w:rPr>
      </w:pPr>
      <w:r w:rsidRPr="00121D61">
        <w:rPr>
          <w:rFonts w:cstheme="minorHAnsi"/>
          <w:b/>
          <w:i/>
          <w:sz w:val="21"/>
          <w:szCs w:val="21"/>
        </w:rPr>
        <w:t>Supporting Students Preparing for Post-Secondary Transition</w:t>
      </w:r>
    </w:p>
    <w:p w14:paraId="49505F47" w14:textId="77777777" w:rsidR="0046085B" w:rsidRPr="00121D61" w:rsidRDefault="0046085B" w:rsidP="0046085B">
      <w:pPr>
        <w:rPr>
          <w:rFonts w:cstheme="minorHAnsi"/>
          <w:sz w:val="21"/>
          <w:szCs w:val="21"/>
        </w:rPr>
      </w:pPr>
    </w:p>
    <w:p w14:paraId="2B63F505" w14:textId="77777777" w:rsidR="0046085B" w:rsidRPr="00121D61" w:rsidRDefault="0046085B" w:rsidP="0046085B">
      <w:pPr>
        <w:rPr>
          <w:rFonts w:cstheme="minorHAnsi"/>
          <w:b/>
          <w:sz w:val="21"/>
          <w:szCs w:val="21"/>
        </w:rPr>
      </w:pPr>
      <w:r w:rsidRPr="00121D61">
        <w:rPr>
          <w:rFonts w:cstheme="minorHAnsi"/>
          <w:b/>
          <w:sz w:val="21"/>
          <w:szCs w:val="21"/>
        </w:rPr>
        <w:t xml:space="preserve">Interprofessional collaboration service providers: </w:t>
      </w:r>
    </w:p>
    <w:p w14:paraId="34BB8C92" w14:textId="77777777" w:rsidR="0046085B" w:rsidRPr="00121D61" w:rsidRDefault="0046085B" w:rsidP="0046085B">
      <w:pPr>
        <w:ind w:left="720" w:hanging="360"/>
        <w:rPr>
          <w:rFonts w:cstheme="minorHAnsi"/>
          <w:sz w:val="21"/>
          <w:szCs w:val="21"/>
        </w:rPr>
      </w:pPr>
      <w:r w:rsidRPr="00121D61">
        <w:rPr>
          <w:rFonts w:cstheme="minorHAnsi"/>
          <w:sz w:val="21"/>
          <w:szCs w:val="21"/>
        </w:rPr>
        <w:t>●</w:t>
      </w:r>
      <w:r w:rsidRPr="00121D61">
        <w:rPr>
          <w:rFonts w:cstheme="minorHAnsi"/>
          <w:sz w:val="21"/>
          <w:szCs w:val="21"/>
        </w:rPr>
        <w:tab/>
        <w:t>Occupational Therapy</w:t>
      </w:r>
    </w:p>
    <w:p w14:paraId="1A0C8905" w14:textId="77777777" w:rsidR="0046085B" w:rsidRPr="00121D61" w:rsidRDefault="0046085B" w:rsidP="0046085B">
      <w:pPr>
        <w:ind w:left="720" w:hanging="360"/>
        <w:rPr>
          <w:rFonts w:cstheme="minorHAnsi"/>
          <w:sz w:val="21"/>
          <w:szCs w:val="21"/>
        </w:rPr>
      </w:pPr>
      <w:r w:rsidRPr="00121D61">
        <w:rPr>
          <w:rFonts w:cstheme="minorHAnsi"/>
          <w:sz w:val="21"/>
          <w:szCs w:val="21"/>
        </w:rPr>
        <w:t>●</w:t>
      </w:r>
      <w:r w:rsidRPr="00121D61">
        <w:rPr>
          <w:rFonts w:cstheme="minorHAnsi"/>
          <w:sz w:val="21"/>
          <w:szCs w:val="21"/>
        </w:rPr>
        <w:tab/>
        <w:t>Physical Therapy</w:t>
      </w:r>
    </w:p>
    <w:p w14:paraId="6DF13F55" w14:textId="77777777" w:rsidR="0046085B" w:rsidRPr="00121D61" w:rsidRDefault="0046085B" w:rsidP="0046085B">
      <w:pPr>
        <w:ind w:left="720" w:hanging="360"/>
        <w:rPr>
          <w:rFonts w:cstheme="minorHAnsi"/>
          <w:sz w:val="21"/>
          <w:szCs w:val="21"/>
        </w:rPr>
      </w:pPr>
      <w:r w:rsidRPr="00121D61">
        <w:rPr>
          <w:rFonts w:cstheme="minorHAnsi"/>
          <w:sz w:val="21"/>
          <w:szCs w:val="21"/>
        </w:rPr>
        <w:t>●</w:t>
      </w:r>
      <w:r w:rsidRPr="00121D61">
        <w:rPr>
          <w:rFonts w:cstheme="minorHAnsi"/>
          <w:sz w:val="21"/>
          <w:szCs w:val="21"/>
        </w:rPr>
        <w:tab/>
        <w:t>Adapted Physical Education</w:t>
      </w:r>
    </w:p>
    <w:p w14:paraId="5B179AC3" w14:textId="77777777" w:rsidR="0046085B" w:rsidRPr="00121D61" w:rsidRDefault="0046085B" w:rsidP="0046085B">
      <w:pPr>
        <w:ind w:left="720" w:hanging="360"/>
        <w:rPr>
          <w:rFonts w:cstheme="minorHAnsi"/>
          <w:sz w:val="21"/>
          <w:szCs w:val="21"/>
        </w:rPr>
      </w:pPr>
      <w:r w:rsidRPr="00121D61">
        <w:rPr>
          <w:rFonts w:cstheme="minorHAnsi"/>
          <w:sz w:val="21"/>
          <w:szCs w:val="21"/>
        </w:rPr>
        <w:t>●</w:t>
      </w:r>
      <w:r w:rsidRPr="00121D61">
        <w:rPr>
          <w:rFonts w:cstheme="minorHAnsi"/>
          <w:sz w:val="21"/>
          <w:szCs w:val="21"/>
        </w:rPr>
        <w:tab/>
        <w:t>Speech/Language Pathology</w:t>
      </w:r>
    </w:p>
    <w:p w14:paraId="3399007C" w14:textId="77777777" w:rsidR="0046085B" w:rsidRPr="00121D61" w:rsidRDefault="0046085B" w:rsidP="0046085B">
      <w:pPr>
        <w:rPr>
          <w:rFonts w:cstheme="minorHAnsi"/>
          <w:sz w:val="21"/>
          <w:szCs w:val="21"/>
        </w:rPr>
      </w:pPr>
    </w:p>
    <w:p w14:paraId="0FB46021" w14:textId="77777777" w:rsidR="0046085B" w:rsidRPr="00121D61" w:rsidRDefault="0046085B" w:rsidP="0046085B">
      <w:pPr>
        <w:rPr>
          <w:rFonts w:cstheme="minorHAnsi"/>
          <w:b/>
          <w:sz w:val="21"/>
          <w:szCs w:val="21"/>
        </w:rPr>
      </w:pPr>
      <w:r w:rsidRPr="00121D61">
        <w:rPr>
          <w:rFonts w:cstheme="minorHAnsi"/>
          <w:b/>
          <w:sz w:val="21"/>
          <w:szCs w:val="21"/>
        </w:rPr>
        <w:t>Outcome:</w:t>
      </w:r>
    </w:p>
    <w:p w14:paraId="15D8859E" w14:textId="77777777" w:rsidR="0046085B" w:rsidRPr="00121D61" w:rsidRDefault="0046085B" w:rsidP="0046085B">
      <w:pPr>
        <w:ind w:left="720" w:hanging="360"/>
        <w:rPr>
          <w:rFonts w:cstheme="minorHAnsi"/>
          <w:sz w:val="21"/>
          <w:szCs w:val="21"/>
        </w:rPr>
      </w:pPr>
      <w:r w:rsidRPr="00121D61">
        <w:rPr>
          <w:rFonts w:cstheme="minorHAnsi"/>
          <w:sz w:val="21"/>
          <w:szCs w:val="21"/>
        </w:rPr>
        <w:t>●</w:t>
      </w:r>
      <w:r w:rsidRPr="00121D61">
        <w:rPr>
          <w:rFonts w:cstheme="minorHAnsi"/>
          <w:sz w:val="21"/>
          <w:szCs w:val="21"/>
        </w:rPr>
        <w:tab/>
        <w:t xml:space="preserve">This project focuses on the creation of a collaborative resource document focused on the roles of each type of service provider in supporting students preparing for Post-Secondary Transition. </w:t>
      </w:r>
    </w:p>
    <w:p w14:paraId="2E8AB7A5" w14:textId="77777777" w:rsidR="0046085B" w:rsidRPr="00121D61" w:rsidRDefault="0046085B" w:rsidP="0046085B">
      <w:pPr>
        <w:ind w:left="720" w:hanging="360"/>
        <w:rPr>
          <w:rFonts w:cstheme="minorHAnsi"/>
          <w:sz w:val="21"/>
          <w:szCs w:val="21"/>
        </w:rPr>
      </w:pPr>
      <w:r w:rsidRPr="00121D61">
        <w:rPr>
          <w:rFonts w:cstheme="minorHAnsi"/>
          <w:sz w:val="21"/>
          <w:szCs w:val="21"/>
        </w:rPr>
        <w:t>●</w:t>
      </w:r>
      <w:r w:rsidRPr="00121D61">
        <w:rPr>
          <w:rFonts w:cstheme="minorHAnsi"/>
          <w:sz w:val="21"/>
          <w:szCs w:val="21"/>
        </w:rPr>
        <w:tab/>
        <w:t>The intended outcome is twofold: 1) to educate those providers about post-secondary transition; and 2) to increase overall provider involvement with this particular population of students.</w:t>
      </w:r>
    </w:p>
    <w:p w14:paraId="1AB40617" w14:textId="77777777" w:rsidR="0046085B" w:rsidRPr="00121D61" w:rsidRDefault="0046085B" w:rsidP="0046085B">
      <w:pPr>
        <w:rPr>
          <w:rFonts w:cstheme="minorHAnsi"/>
          <w:sz w:val="21"/>
          <w:szCs w:val="21"/>
        </w:rPr>
      </w:pPr>
    </w:p>
    <w:p w14:paraId="075A6F55" w14:textId="77777777" w:rsidR="0046085B" w:rsidRPr="00121D61" w:rsidRDefault="0046085B" w:rsidP="0046085B">
      <w:pPr>
        <w:rPr>
          <w:rFonts w:cstheme="minorHAnsi"/>
          <w:b/>
          <w:sz w:val="21"/>
          <w:szCs w:val="21"/>
        </w:rPr>
      </w:pPr>
      <w:r w:rsidRPr="00121D61">
        <w:rPr>
          <w:rFonts w:cstheme="minorHAnsi"/>
          <w:b/>
          <w:sz w:val="21"/>
          <w:szCs w:val="21"/>
        </w:rPr>
        <w:t>Brief Description:</w:t>
      </w:r>
    </w:p>
    <w:p w14:paraId="336DD497" w14:textId="77777777" w:rsidR="0046085B" w:rsidRPr="00121D61" w:rsidRDefault="0046085B" w:rsidP="0046085B">
      <w:pPr>
        <w:rPr>
          <w:rFonts w:cstheme="minorHAnsi"/>
          <w:sz w:val="21"/>
          <w:szCs w:val="21"/>
        </w:rPr>
      </w:pPr>
      <w:r w:rsidRPr="00121D61">
        <w:rPr>
          <w:rFonts w:cstheme="minorHAnsi"/>
          <w:sz w:val="21"/>
          <w:szCs w:val="21"/>
        </w:rPr>
        <w:t xml:space="preserve">This project brings together four critical related services: Occupational Therapy (OT), Physical Therapy (PT), Adapted Physical Education (APE), and Speech/Language Pathology (SLP) to develop a comprehensive and collaborative resource document with the focus on supporting students preparing for post-secondary transition. The purpose of the document is to develop a resource supporting the collaborative and interprofessional practices related to post-secondary transition for students with disabilities. </w:t>
      </w:r>
    </w:p>
    <w:p w14:paraId="17816DFD" w14:textId="77777777" w:rsidR="0046085B" w:rsidRPr="00121D61" w:rsidRDefault="0046085B" w:rsidP="0046085B">
      <w:pPr>
        <w:rPr>
          <w:rFonts w:cstheme="minorHAnsi"/>
          <w:sz w:val="21"/>
          <w:szCs w:val="21"/>
        </w:rPr>
      </w:pPr>
    </w:p>
    <w:p w14:paraId="5B65412D" w14:textId="77777777" w:rsidR="0046085B" w:rsidRPr="00121D61" w:rsidRDefault="0046085B" w:rsidP="0046085B">
      <w:pPr>
        <w:rPr>
          <w:rFonts w:cstheme="minorHAnsi"/>
          <w:sz w:val="21"/>
          <w:szCs w:val="21"/>
        </w:rPr>
      </w:pPr>
      <w:r w:rsidRPr="00121D61">
        <w:rPr>
          <w:rFonts w:cstheme="minorHAnsi"/>
          <w:sz w:val="21"/>
          <w:szCs w:val="21"/>
        </w:rPr>
        <w:t>Though the project is currently in the beginning stages, the potential State and local impact is significant, with the ultimate desired outcome being the holistic engagement of students preparing for post-secondary transition engaged with a variety of service providers.</w:t>
      </w:r>
    </w:p>
    <w:p w14:paraId="56823303" w14:textId="77777777" w:rsidR="0046085B" w:rsidRPr="00121D61" w:rsidRDefault="0046085B" w:rsidP="0046085B">
      <w:pPr>
        <w:rPr>
          <w:rFonts w:cstheme="minorHAnsi"/>
          <w:sz w:val="21"/>
          <w:szCs w:val="21"/>
        </w:rPr>
      </w:pPr>
      <w:r w:rsidRPr="00121D61">
        <w:rPr>
          <w:rFonts w:cstheme="minorHAnsi"/>
          <w:sz w:val="21"/>
          <w:szCs w:val="21"/>
        </w:rPr>
        <w:t xml:space="preserve">Presently the steering committees are working collaboratively on a draft document that defines the specific roles of each type of service provision in the integral support of students preparing for post-secondary transition. </w:t>
      </w:r>
    </w:p>
    <w:p w14:paraId="5BEBE7DC" w14:textId="77777777" w:rsidR="0046085B" w:rsidRPr="00121D61" w:rsidRDefault="0046085B" w:rsidP="0046085B">
      <w:pPr>
        <w:rPr>
          <w:rFonts w:cstheme="minorHAnsi"/>
          <w:sz w:val="21"/>
          <w:szCs w:val="21"/>
        </w:rPr>
      </w:pPr>
    </w:p>
    <w:p w14:paraId="042AC0BC" w14:textId="77777777" w:rsidR="0046085B" w:rsidRPr="00121D61" w:rsidRDefault="0046085B" w:rsidP="0046085B">
      <w:pPr>
        <w:rPr>
          <w:rFonts w:cstheme="minorHAnsi"/>
          <w:sz w:val="21"/>
          <w:szCs w:val="21"/>
        </w:rPr>
      </w:pPr>
      <w:r w:rsidRPr="00121D61">
        <w:rPr>
          <w:rFonts w:cstheme="minorHAnsi"/>
          <w:sz w:val="21"/>
          <w:szCs w:val="21"/>
        </w:rPr>
        <w:t xml:space="preserve">The purpose of sharing this information is to inform local leadership and service providers of exemplary ways in which the related and support services personnel have developed and demonstrated an interprofessional and collaborative model of a more effective and efficient service delivery system for children and youth with disabilities. Although the interprofessional and collaboration showcased is at the State level, this process is replicable at the local level, providing opportunities for professional growth and ultimately improved student performance and outcomes. The ideas presented are meant to spark thinking about cross-discipline interprofessional work. </w:t>
      </w:r>
    </w:p>
    <w:p w14:paraId="7730AFA8" w14:textId="77777777" w:rsidR="0046085B" w:rsidRPr="00121D61" w:rsidRDefault="0046085B" w:rsidP="0046085B">
      <w:pPr>
        <w:rPr>
          <w:rFonts w:cstheme="minorHAnsi"/>
          <w:sz w:val="21"/>
          <w:szCs w:val="21"/>
        </w:rPr>
      </w:pPr>
    </w:p>
    <w:p w14:paraId="21CFA530" w14:textId="77777777" w:rsidR="0046085B" w:rsidRPr="00121D61" w:rsidRDefault="0046085B" w:rsidP="0046085B">
      <w:pPr>
        <w:rPr>
          <w:rFonts w:cstheme="minorHAnsi"/>
          <w:b/>
          <w:sz w:val="21"/>
          <w:szCs w:val="21"/>
        </w:rPr>
      </w:pPr>
      <w:r w:rsidRPr="00121D61">
        <w:rPr>
          <w:rFonts w:cstheme="minorHAnsi"/>
          <w:b/>
          <w:sz w:val="21"/>
          <w:szCs w:val="21"/>
        </w:rPr>
        <w:t>Reported Benefits of Collaborative Related Services Models</w:t>
      </w:r>
    </w:p>
    <w:p w14:paraId="3600DE4E" w14:textId="77777777" w:rsidR="0046085B" w:rsidRPr="00121D61" w:rsidRDefault="0046085B" w:rsidP="0046085B">
      <w:pPr>
        <w:ind w:left="720" w:hanging="360"/>
        <w:rPr>
          <w:rFonts w:cstheme="minorHAnsi"/>
          <w:sz w:val="21"/>
          <w:szCs w:val="21"/>
        </w:rPr>
      </w:pPr>
      <w:r w:rsidRPr="00121D61">
        <w:rPr>
          <w:rFonts w:cstheme="minorHAnsi"/>
          <w:sz w:val="21"/>
          <w:szCs w:val="21"/>
        </w:rPr>
        <w:t>●</w:t>
      </w:r>
      <w:r w:rsidRPr="00121D61">
        <w:rPr>
          <w:rFonts w:cstheme="minorHAnsi"/>
          <w:sz w:val="21"/>
          <w:szCs w:val="21"/>
        </w:rPr>
        <w:tab/>
        <w:t xml:space="preserve">Provides for a developed, intentional shared mission and vision </w:t>
      </w:r>
    </w:p>
    <w:p w14:paraId="5A5D3532" w14:textId="77777777" w:rsidR="0046085B" w:rsidRPr="00121D61" w:rsidRDefault="0046085B" w:rsidP="0046085B">
      <w:pPr>
        <w:ind w:left="720" w:hanging="360"/>
        <w:rPr>
          <w:rFonts w:cstheme="minorHAnsi"/>
          <w:sz w:val="21"/>
          <w:szCs w:val="21"/>
        </w:rPr>
      </w:pPr>
      <w:r w:rsidRPr="00121D61">
        <w:rPr>
          <w:rFonts w:cstheme="minorHAnsi"/>
          <w:sz w:val="21"/>
          <w:szCs w:val="21"/>
        </w:rPr>
        <w:t>●</w:t>
      </w:r>
      <w:r w:rsidRPr="00121D61">
        <w:rPr>
          <w:rFonts w:cstheme="minorHAnsi"/>
          <w:sz w:val="21"/>
          <w:szCs w:val="21"/>
        </w:rPr>
        <w:tab/>
        <w:t>Builds staff capacity through shared professional learning opportunities</w:t>
      </w:r>
    </w:p>
    <w:p w14:paraId="44CE975B" w14:textId="77777777" w:rsidR="0046085B" w:rsidRPr="00121D61" w:rsidRDefault="0046085B" w:rsidP="0046085B">
      <w:pPr>
        <w:ind w:left="720" w:hanging="360"/>
        <w:rPr>
          <w:rFonts w:cstheme="minorHAnsi"/>
          <w:sz w:val="21"/>
          <w:szCs w:val="21"/>
        </w:rPr>
      </w:pPr>
      <w:r w:rsidRPr="00121D61">
        <w:rPr>
          <w:rFonts w:cstheme="minorHAnsi"/>
          <w:sz w:val="21"/>
          <w:szCs w:val="21"/>
        </w:rPr>
        <w:lastRenderedPageBreak/>
        <w:t>●</w:t>
      </w:r>
      <w:r w:rsidRPr="00121D61">
        <w:rPr>
          <w:rFonts w:cstheme="minorHAnsi"/>
          <w:sz w:val="21"/>
          <w:szCs w:val="21"/>
        </w:rPr>
        <w:tab/>
        <w:t xml:space="preserve">Creates a cohesive team of professionals </w:t>
      </w:r>
    </w:p>
    <w:p w14:paraId="44914FE1" w14:textId="77777777" w:rsidR="0046085B" w:rsidRPr="00121D61" w:rsidRDefault="0046085B" w:rsidP="0046085B">
      <w:pPr>
        <w:ind w:left="720" w:hanging="360"/>
        <w:rPr>
          <w:rFonts w:cstheme="minorHAnsi"/>
          <w:sz w:val="21"/>
          <w:szCs w:val="21"/>
        </w:rPr>
      </w:pPr>
      <w:r w:rsidRPr="00121D61">
        <w:rPr>
          <w:rFonts w:cstheme="minorHAnsi"/>
          <w:sz w:val="21"/>
          <w:szCs w:val="21"/>
        </w:rPr>
        <w:t>●</w:t>
      </w:r>
      <w:r w:rsidRPr="00121D61">
        <w:rPr>
          <w:rFonts w:cstheme="minorHAnsi"/>
          <w:sz w:val="21"/>
          <w:szCs w:val="21"/>
        </w:rPr>
        <w:tab/>
        <w:t xml:space="preserve">Demonstrates interprofessional service delivery through collaborative opportunities for delivering professional development </w:t>
      </w:r>
    </w:p>
    <w:p w14:paraId="15B25211" w14:textId="77777777" w:rsidR="0046085B" w:rsidRPr="00121D61" w:rsidRDefault="0046085B" w:rsidP="0046085B">
      <w:pPr>
        <w:ind w:left="720" w:hanging="360"/>
        <w:rPr>
          <w:rFonts w:cstheme="minorHAnsi"/>
          <w:sz w:val="21"/>
          <w:szCs w:val="21"/>
        </w:rPr>
      </w:pPr>
      <w:r w:rsidRPr="00121D61">
        <w:rPr>
          <w:rFonts w:cstheme="minorHAnsi"/>
          <w:sz w:val="21"/>
          <w:szCs w:val="21"/>
        </w:rPr>
        <w:t>●</w:t>
      </w:r>
      <w:r w:rsidRPr="00121D61">
        <w:rPr>
          <w:rFonts w:cstheme="minorHAnsi"/>
          <w:sz w:val="21"/>
          <w:szCs w:val="21"/>
        </w:rPr>
        <w:tab/>
        <w:t>Delivery of co-planned, co-implemented, and co-evaluated specially designed instruction</w:t>
      </w:r>
    </w:p>
    <w:p w14:paraId="75031C28" w14:textId="77777777" w:rsidR="0046085B" w:rsidRPr="00121D61" w:rsidRDefault="0046085B" w:rsidP="0046085B">
      <w:pPr>
        <w:ind w:left="720" w:hanging="360"/>
        <w:rPr>
          <w:rFonts w:cstheme="minorHAnsi"/>
          <w:sz w:val="21"/>
          <w:szCs w:val="21"/>
        </w:rPr>
      </w:pPr>
      <w:r w:rsidRPr="00121D61">
        <w:rPr>
          <w:rFonts w:cstheme="minorHAnsi"/>
          <w:sz w:val="21"/>
          <w:szCs w:val="21"/>
        </w:rPr>
        <w:t>●</w:t>
      </w:r>
      <w:r w:rsidRPr="00121D61">
        <w:rPr>
          <w:rFonts w:cstheme="minorHAnsi"/>
          <w:sz w:val="21"/>
          <w:szCs w:val="21"/>
        </w:rPr>
        <w:tab/>
        <w:t>Evidence of more efficient time management for scheduling and student support</w:t>
      </w:r>
    </w:p>
    <w:p w14:paraId="4FE09710" w14:textId="64716340" w:rsidR="0046085B" w:rsidRPr="00121D61" w:rsidRDefault="0046085B" w:rsidP="00FE1827">
      <w:pPr>
        <w:ind w:left="720" w:hanging="360"/>
        <w:rPr>
          <w:rFonts w:cstheme="minorHAnsi"/>
          <w:sz w:val="21"/>
          <w:szCs w:val="21"/>
        </w:rPr>
      </w:pPr>
      <w:r w:rsidRPr="00121D61">
        <w:rPr>
          <w:rFonts w:cstheme="minorHAnsi"/>
          <w:sz w:val="21"/>
          <w:szCs w:val="21"/>
        </w:rPr>
        <w:t>●</w:t>
      </w:r>
      <w:r w:rsidRPr="00121D61">
        <w:rPr>
          <w:rFonts w:cstheme="minorHAnsi"/>
          <w:sz w:val="21"/>
          <w:szCs w:val="21"/>
        </w:rPr>
        <w:tab/>
        <w:t>Systemic changes in the understanding of, and support for, interprofessional collaborative evidence-based processes</w:t>
      </w:r>
    </w:p>
    <w:p w14:paraId="6BFE7C76" w14:textId="00B80F8C" w:rsidR="00BE64A8" w:rsidRPr="00121D61" w:rsidRDefault="00BE64A8">
      <w:pPr>
        <w:rPr>
          <w:rFonts w:cstheme="minorHAnsi"/>
          <w:b/>
          <w:sz w:val="21"/>
          <w:szCs w:val="21"/>
        </w:rPr>
      </w:pPr>
    </w:p>
    <w:p w14:paraId="761025D0" w14:textId="25E70C01" w:rsidR="0046085B" w:rsidRPr="00121D61" w:rsidRDefault="0046085B" w:rsidP="0046085B">
      <w:pPr>
        <w:rPr>
          <w:rFonts w:cstheme="minorHAnsi"/>
          <w:b/>
          <w:sz w:val="21"/>
          <w:szCs w:val="21"/>
        </w:rPr>
      </w:pPr>
      <w:r w:rsidRPr="00121D61">
        <w:rPr>
          <w:rFonts w:cstheme="minorHAnsi"/>
          <w:b/>
          <w:sz w:val="21"/>
          <w:szCs w:val="21"/>
        </w:rPr>
        <w:t>Questions to consider to develop collaborative efforts within the local school system or public agency:</w:t>
      </w:r>
    </w:p>
    <w:p w14:paraId="64879711" w14:textId="3ABEAC3F" w:rsidR="0046085B" w:rsidRPr="00121D61" w:rsidRDefault="0046085B" w:rsidP="0046085B">
      <w:pPr>
        <w:rPr>
          <w:rFonts w:cstheme="minorHAnsi"/>
          <w:sz w:val="21"/>
          <w:szCs w:val="21"/>
        </w:rPr>
      </w:pPr>
    </w:p>
    <w:p w14:paraId="3FE2AE26" w14:textId="6DF74391" w:rsidR="00BE64A8" w:rsidRPr="00121D61" w:rsidRDefault="00BE64A8" w:rsidP="0046085B">
      <w:pPr>
        <w:rPr>
          <w:rFonts w:cstheme="minorHAnsi"/>
          <w:sz w:val="21"/>
          <w:szCs w:val="21"/>
        </w:rPr>
      </w:pPr>
      <w:r w:rsidRPr="00121D61">
        <w:rPr>
          <w:rFonts w:cstheme="minorHAnsi"/>
          <w:noProof/>
          <w:sz w:val="21"/>
          <w:szCs w:val="21"/>
        </w:rPr>
        <mc:AlternateContent>
          <mc:Choice Requires="wps">
            <w:drawing>
              <wp:inline distT="0" distB="0" distL="0" distR="0" wp14:anchorId="41E7F6D4" wp14:editId="6C1017BA">
                <wp:extent cx="5943600" cy="2331720"/>
                <wp:effectExtent l="0" t="0" r="0" b="38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31720"/>
                        </a:xfrm>
                        <a:prstGeom prst="rect">
                          <a:avLst/>
                        </a:prstGeom>
                        <a:solidFill>
                          <a:schemeClr val="bg1">
                            <a:lumMod val="95000"/>
                          </a:schemeClr>
                        </a:solidFill>
                        <a:ln w="9525">
                          <a:noFill/>
                          <a:miter lim="800000"/>
                          <a:headEnd/>
                          <a:tailEnd/>
                        </a:ln>
                      </wps:spPr>
                      <wps:txbx>
                        <w:txbxContent>
                          <w:p w14:paraId="048FD1D8" w14:textId="77777777" w:rsidR="00BE64A8" w:rsidRDefault="00BE64A8" w:rsidP="00BE64A8">
                            <w:pPr>
                              <w:rPr>
                                <w:b/>
                              </w:rPr>
                            </w:pPr>
                            <w:r>
                              <w:rPr>
                                <w:b/>
                              </w:rPr>
                              <w:t>Infrastructure</w:t>
                            </w:r>
                          </w:p>
                          <w:p w14:paraId="1C72114E" w14:textId="77777777" w:rsidR="00BE64A8" w:rsidRPr="002D69D6" w:rsidRDefault="00BE64A8" w:rsidP="00BE64A8">
                            <w:pPr>
                              <w:rPr>
                                <w:b/>
                              </w:rPr>
                            </w:pPr>
                          </w:p>
                          <w:p w14:paraId="5F0E9BE6" w14:textId="77777777" w:rsidR="00BE64A8" w:rsidRDefault="00BE64A8" w:rsidP="00BE64A8">
                            <w:pPr>
                              <w:ind w:left="1080" w:right="720" w:hanging="360"/>
                            </w:pPr>
                            <w:r w:rsidRPr="002C5FB5">
                              <w:t>●</w:t>
                            </w:r>
                            <w:r w:rsidRPr="002C5FB5">
                              <w:tab/>
                              <w:t>Does the administration understand and support interpersonal and collaborative planning, implementation, and evaluation of effective research and / or evidence-based interventions?</w:t>
                            </w:r>
                          </w:p>
                          <w:p w14:paraId="4E7FBA18" w14:textId="77777777" w:rsidR="00BE64A8" w:rsidRPr="002C5FB5" w:rsidRDefault="00BE64A8" w:rsidP="00BE64A8">
                            <w:pPr>
                              <w:ind w:left="1080" w:right="720" w:hanging="360"/>
                            </w:pPr>
                            <w:r w:rsidRPr="002C5FB5">
                              <w:t xml:space="preserve"> </w:t>
                            </w:r>
                          </w:p>
                          <w:p w14:paraId="15130802" w14:textId="77777777" w:rsidR="00BE64A8" w:rsidRDefault="00BE64A8" w:rsidP="00BE64A8">
                            <w:pPr>
                              <w:ind w:left="1080" w:right="720" w:hanging="360"/>
                            </w:pPr>
                            <w:r w:rsidRPr="002C5FB5">
                              <w:t>●</w:t>
                            </w:r>
                            <w:r w:rsidRPr="002C5FB5">
                              <w:tab/>
                              <w:t>What does the organizational structure of related and support service lead</w:t>
                            </w:r>
                            <w:r>
                              <w:t xml:space="preserve">ership levels look like in </w:t>
                            </w:r>
                            <w:r w:rsidRPr="00C86328">
                              <w:t>the jurisdiction?</w:t>
                            </w:r>
                          </w:p>
                          <w:p w14:paraId="1626EDAD" w14:textId="77777777" w:rsidR="00BE64A8" w:rsidRPr="002C5FB5" w:rsidRDefault="00BE64A8" w:rsidP="00BE64A8">
                            <w:pPr>
                              <w:ind w:left="1080" w:right="720" w:hanging="360"/>
                            </w:pPr>
                          </w:p>
                          <w:p w14:paraId="28AF73B9" w14:textId="59B70A96" w:rsidR="00BE64A8" w:rsidRDefault="00BE64A8" w:rsidP="00121D61">
                            <w:pPr>
                              <w:ind w:left="1080" w:right="720" w:hanging="360"/>
                            </w:pPr>
                            <w:r w:rsidRPr="002C5FB5">
                              <w:t>●</w:t>
                            </w:r>
                            <w:r w:rsidRPr="002C5FB5">
                              <w:tab/>
                              <w:t>Do the various disciplines have opportunities to share, learn from and, with each other?</w:t>
                            </w:r>
                          </w:p>
                        </w:txbxContent>
                      </wps:txbx>
                      <wps:bodyPr rot="0" vert="horz" wrap="square" lIns="91440" tIns="45720" rIns="91440" bIns="45720" anchor="t" anchorCtr="0">
                        <a:spAutoFit/>
                      </wps:bodyPr>
                    </wps:wsp>
                  </a:graphicData>
                </a:graphic>
              </wp:inline>
            </w:drawing>
          </mc:Choice>
          <mc:Fallback>
            <w:pict>
              <v:shapetype w14:anchorId="41E7F6D4" id="_x0000_t202" coordsize="21600,21600" o:spt="202" path="m,l,21600r21600,l21600,xe">
                <v:stroke joinstyle="miter"/>
                <v:path gradientshapeok="t" o:connecttype="rect"/>
              </v:shapetype>
              <v:shape id="Text Box 2" o:spid="_x0000_s1026" type="#_x0000_t202" style="width:468pt;height:18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xVRMwIAAEEEAAAOAAAAZHJzL2Uyb0RvYy54bWysU9tu2zAMfR+wfxD0vjhxk7Yx6hRdug4D&#13;&#10;ugvQ7gMYWY6FSaImKbG7ry8lp2m2vQ17ESSSOjw8JK+uB6PZXvqg0NZ8NplyJq3ARtltzb8/3r27&#13;&#10;5CxEsA1otLLmTzLw69XbN1e9q2SJHepGekYgNlS9q3kXo6uKIohOGggTdNKSs0VvINLTb4vGQ0/o&#13;&#10;RhfldHpe9Ogb51HIEMh6Ozr5KuO3rRTxa9sGGZmuOXGL+fT53KSzWF1BtfXgOiUONOAfWBhQlpIe&#13;&#10;oW4hAtt59ReUUcJjwDZOBJoC21YJmWugambTP6p56MDJXAuJE9xRpvD/YMWX/TfPVFPzcnbBmQVD&#13;&#10;TXqUQ2TvcWBl0qd3oaKwB0eBcSAz9TnXGtw9ih+BWVx3YLfyxnvsOwkN8Zuln8XJ1xEnJJBN/xkb&#13;&#10;SgO7iBloaL1J4pEcjNCpT0/H3iQqgoyL5fzsfEouQb7y7Gx2UebuFVC9fHc+xI8SDUuXmntqfoaH&#13;&#10;/X2IiQ5ULyEpW0CtmjuldX6kgZNr7dkeaFQ227FEvTPEdbQtF1PKP+Lk+UzhGfU3JG1ZX/Plolzk&#13;&#10;5BZTCvoFlVGRZl0rU/NLghrBoEqKfbBNDomg9HgnstoeJEyqjfrFYTNQYNJ1g80TielxnGnaQbp0&#13;&#10;6H9x1tM81zz83IGXnOlPlhqynM3naQHyY75I6jF/6tmcesAKgqp55Gy8rmNemiyVu6HG3aks6SuT&#13;&#10;A1ea06zJYafSIpy+c9Tr5q+eAQAA//8DAFBLAwQUAAYACAAAACEATptNjN4AAAAKAQAADwAAAGRy&#13;&#10;cy9kb3ducmV2LnhtbEyPQUvEMBCF74L/IYzgzU13K612my6iiCdxXYVe0yY2xWZSk7Tb/feOXvTy&#13;&#10;4PGYN+8rd4sd2Kx96B0KWK8SYBpbp3rsBLy/PV7dAAtRopKDQy3gpAPsqvOzUhbKHfFVz4fYMSrB&#13;&#10;UEgBJsax4Dy0RlsZVm7USNmH81ZGsr7jyssjlduBb5Ik41b2SB+MHPW90e3nYbICPJp6Tk8vTR7X&#13;&#10;X9fPT7ae9nktxOXF8rAludsCi3qJfxfww0D7oaJhjZtQBTYIIJr4q5TdphnZRkCa5RvgVcn/I1Tf&#13;&#10;AAAA//8DAFBLAQItABQABgAIAAAAIQC2gziS/gAAAOEBAAATAAAAAAAAAAAAAAAAAAAAAABbQ29u&#13;&#10;dGVudF9UeXBlc10ueG1sUEsBAi0AFAAGAAgAAAAhADj9If/WAAAAlAEAAAsAAAAAAAAAAAAAAAAA&#13;&#10;LwEAAF9yZWxzLy5yZWxzUEsBAi0AFAAGAAgAAAAhACG7FVEzAgAAQQQAAA4AAAAAAAAAAAAAAAAA&#13;&#10;LgIAAGRycy9lMm9Eb2MueG1sUEsBAi0AFAAGAAgAAAAhAE6bTYzeAAAACgEAAA8AAAAAAAAAAAAA&#13;&#10;AAAAjQQAAGRycy9kb3ducmV2LnhtbFBLBQYAAAAABAAEAPMAAACYBQAAAAA=&#13;&#10;" fillcolor="#f2f2f2 [3052]" stroked="f">
                <v:textbox style="mso-fit-shape-to-text:t">
                  <w:txbxContent>
                    <w:p w14:paraId="048FD1D8" w14:textId="77777777" w:rsidR="00BE64A8" w:rsidRDefault="00BE64A8" w:rsidP="00BE64A8">
                      <w:pPr>
                        <w:rPr>
                          <w:b/>
                        </w:rPr>
                      </w:pPr>
                      <w:r>
                        <w:rPr>
                          <w:b/>
                        </w:rPr>
                        <w:t>Infrastructure</w:t>
                      </w:r>
                    </w:p>
                    <w:p w14:paraId="1C72114E" w14:textId="77777777" w:rsidR="00BE64A8" w:rsidRPr="002D69D6" w:rsidRDefault="00BE64A8" w:rsidP="00BE64A8">
                      <w:pPr>
                        <w:rPr>
                          <w:b/>
                        </w:rPr>
                      </w:pPr>
                    </w:p>
                    <w:p w14:paraId="5F0E9BE6" w14:textId="77777777" w:rsidR="00BE64A8" w:rsidRDefault="00BE64A8" w:rsidP="00BE64A8">
                      <w:pPr>
                        <w:ind w:left="1080" w:right="720" w:hanging="360"/>
                      </w:pPr>
                      <w:r w:rsidRPr="002C5FB5">
                        <w:t>●</w:t>
                      </w:r>
                      <w:r w:rsidRPr="002C5FB5">
                        <w:tab/>
                        <w:t>Does the administration understand and support interpersonal and collaborative planning, implementation, and evaluation of effective research and / or evidence-based interventions?</w:t>
                      </w:r>
                    </w:p>
                    <w:p w14:paraId="4E7FBA18" w14:textId="77777777" w:rsidR="00BE64A8" w:rsidRPr="002C5FB5" w:rsidRDefault="00BE64A8" w:rsidP="00BE64A8">
                      <w:pPr>
                        <w:ind w:left="1080" w:right="720" w:hanging="360"/>
                      </w:pPr>
                      <w:r w:rsidRPr="002C5FB5">
                        <w:t xml:space="preserve"> </w:t>
                      </w:r>
                    </w:p>
                    <w:p w14:paraId="15130802" w14:textId="77777777" w:rsidR="00BE64A8" w:rsidRDefault="00BE64A8" w:rsidP="00BE64A8">
                      <w:pPr>
                        <w:ind w:left="1080" w:right="720" w:hanging="360"/>
                      </w:pPr>
                      <w:r w:rsidRPr="002C5FB5">
                        <w:t>●</w:t>
                      </w:r>
                      <w:r w:rsidRPr="002C5FB5">
                        <w:tab/>
                        <w:t>What does the organizational structure of related and support service lead</w:t>
                      </w:r>
                      <w:r>
                        <w:t xml:space="preserve">ership levels look like in </w:t>
                      </w:r>
                      <w:r w:rsidRPr="00C86328">
                        <w:t>the jurisdiction?</w:t>
                      </w:r>
                    </w:p>
                    <w:p w14:paraId="1626EDAD" w14:textId="77777777" w:rsidR="00BE64A8" w:rsidRPr="002C5FB5" w:rsidRDefault="00BE64A8" w:rsidP="00BE64A8">
                      <w:pPr>
                        <w:ind w:left="1080" w:right="720" w:hanging="360"/>
                      </w:pPr>
                    </w:p>
                    <w:p w14:paraId="28AF73B9" w14:textId="59B70A96" w:rsidR="00BE64A8" w:rsidRDefault="00BE64A8" w:rsidP="00121D61">
                      <w:pPr>
                        <w:ind w:left="1080" w:right="720" w:hanging="360"/>
                      </w:pPr>
                      <w:r w:rsidRPr="002C5FB5">
                        <w:t>●</w:t>
                      </w:r>
                      <w:r w:rsidRPr="002C5FB5">
                        <w:tab/>
                        <w:t>Do the various disciplines have opportunities to share, learn from and, with each other?</w:t>
                      </w:r>
                    </w:p>
                  </w:txbxContent>
                </v:textbox>
                <w10:anchorlock/>
              </v:shape>
            </w:pict>
          </mc:Fallback>
        </mc:AlternateContent>
      </w:r>
    </w:p>
    <w:p w14:paraId="40BB66C7" w14:textId="77777777" w:rsidR="0046085B" w:rsidRPr="00121D61" w:rsidRDefault="0046085B" w:rsidP="0046085B">
      <w:pPr>
        <w:rPr>
          <w:rFonts w:cstheme="minorHAnsi"/>
          <w:sz w:val="21"/>
          <w:szCs w:val="21"/>
        </w:rPr>
      </w:pPr>
    </w:p>
    <w:p w14:paraId="7062C6F1" w14:textId="5E08C840" w:rsidR="0046085B" w:rsidRDefault="00BE64A8" w:rsidP="0046085B">
      <w:pPr>
        <w:rPr>
          <w:rFonts w:cstheme="minorHAnsi"/>
          <w:sz w:val="21"/>
          <w:szCs w:val="21"/>
        </w:rPr>
      </w:pPr>
      <w:r w:rsidRPr="00121D61">
        <w:rPr>
          <w:rFonts w:cstheme="minorHAnsi"/>
          <w:noProof/>
          <w:sz w:val="21"/>
          <w:szCs w:val="21"/>
        </w:rPr>
        <mc:AlternateContent>
          <mc:Choice Requires="wps">
            <w:drawing>
              <wp:inline distT="0" distB="0" distL="0" distR="0" wp14:anchorId="1A41A97D" wp14:editId="6BD3A52E">
                <wp:extent cx="5943600" cy="1773555"/>
                <wp:effectExtent l="0" t="0" r="0" b="31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73555"/>
                        </a:xfrm>
                        <a:prstGeom prst="rect">
                          <a:avLst/>
                        </a:prstGeom>
                        <a:solidFill>
                          <a:schemeClr val="bg1">
                            <a:lumMod val="95000"/>
                          </a:schemeClr>
                        </a:solidFill>
                        <a:ln w="9525">
                          <a:noFill/>
                          <a:miter lim="800000"/>
                          <a:headEnd/>
                          <a:tailEnd/>
                        </a:ln>
                      </wps:spPr>
                      <wps:txbx>
                        <w:txbxContent>
                          <w:p w14:paraId="5660CE82" w14:textId="77777777" w:rsidR="00BE64A8" w:rsidRDefault="00BE64A8" w:rsidP="00BE64A8">
                            <w:pPr>
                              <w:rPr>
                                <w:b/>
                              </w:rPr>
                            </w:pPr>
                            <w:r>
                              <w:rPr>
                                <w:b/>
                              </w:rPr>
                              <w:t>Personnel Capacity Building</w:t>
                            </w:r>
                          </w:p>
                          <w:p w14:paraId="5ADF3A80" w14:textId="77777777" w:rsidR="00BE64A8" w:rsidRPr="002D69D6" w:rsidRDefault="00BE64A8" w:rsidP="00BE64A8">
                            <w:pPr>
                              <w:rPr>
                                <w:b/>
                              </w:rPr>
                            </w:pPr>
                          </w:p>
                          <w:p w14:paraId="40D42DAC" w14:textId="77777777" w:rsidR="00BE64A8" w:rsidRDefault="00BE64A8" w:rsidP="00BE64A8">
                            <w:pPr>
                              <w:ind w:left="1080" w:right="720" w:hanging="360"/>
                            </w:pPr>
                            <w:r w:rsidRPr="002C5FB5">
                              <w:t>●</w:t>
                            </w:r>
                            <w:r w:rsidRPr="002C5FB5">
                              <w:tab/>
                              <w:t>Does the jurisdiction plan/provide professional learni</w:t>
                            </w:r>
                            <w:r>
                              <w:t>ng opportunities that are cross-</w:t>
                            </w:r>
                            <w:r w:rsidRPr="002C5FB5">
                              <w:t>discipline to build interprofessional and collaborative capacity within the related and support services staff?</w:t>
                            </w:r>
                          </w:p>
                          <w:p w14:paraId="26E8EBEA" w14:textId="77777777" w:rsidR="00BE64A8" w:rsidRPr="002C5FB5" w:rsidRDefault="00BE64A8" w:rsidP="00BE64A8">
                            <w:pPr>
                              <w:ind w:left="1080" w:right="720" w:hanging="360"/>
                            </w:pPr>
                          </w:p>
                          <w:p w14:paraId="6B838B9C" w14:textId="5B013E11" w:rsidR="00BE64A8" w:rsidRDefault="00BE64A8" w:rsidP="00121D61">
                            <w:pPr>
                              <w:ind w:left="1080" w:right="720" w:hanging="360"/>
                            </w:pPr>
                            <w:r w:rsidRPr="002C5FB5">
                              <w:t>●</w:t>
                            </w:r>
                            <w:r w:rsidRPr="002C5FB5">
                              <w:tab/>
                              <w:t>Does the jurisdiction offer opportunities for related and support staff to learn with and from each other?</w:t>
                            </w:r>
                          </w:p>
                        </w:txbxContent>
                      </wps:txbx>
                      <wps:bodyPr rot="0" vert="horz" wrap="square" lIns="91440" tIns="45720" rIns="91440" bIns="45720" anchor="t" anchorCtr="0">
                        <a:spAutoFit/>
                      </wps:bodyPr>
                    </wps:wsp>
                  </a:graphicData>
                </a:graphic>
              </wp:inline>
            </w:drawing>
          </mc:Choice>
          <mc:Fallback>
            <w:pict>
              <v:shape w14:anchorId="1A41A97D" id="_x0000_s1027" type="#_x0000_t202" style="width:468pt;height:13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N11ZNAIAAEYEAAAOAAAAZHJzL2Uyb0RvYy54bWysU9tu2zAMfR+wfxD0vjhJ46Yx6hRdug4D&#13;&#10;ugvQ7gMYWY6FSaImKbG7ry8lp222vQ17EUSROjw8JC+vBqPZQfqg0NZ8NplyJq3ARtldzb8/3L67&#13;&#10;4CxEsA1otLLmjzLwq/XbN5e9q+QcO9SN9IxAbKh6V/MuRlcVRRCdNBAm6KQlZ4veQCTT74rGQ0/o&#13;&#10;Rhfz6fS86NE3zqOQIdDrzejk64zftlLEr20bZGS65sQt5tPnc5vOYn0J1c6D65Q40oB/YGFAWUr6&#13;&#10;AnUDEdjeq7+gjBIeA7ZxItAU2LZKyFwDVTOb/lHNfQdO5lpInOBeZAr/D1Z8OXzzTDU1X3JmwVCL&#13;&#10;HuQQ2Xsc2Dyp07tQUdC9o7A40DN1OVca3B2KH4FZ3HRgd/Lae+w7CQ2xm6WfxcnXESckkG3/GRtK&#13;&#10;A/uIGWhovUnSkRiM0KlLjy+dSVQEPZarxdn5lFyCfLPl8qwsy5wDqufvzof4UaJh6VJzT63P8HC4&#13;&#10;CzHRgeo5JGULqFVzq7TORho3udGeHYAGZbsbS9R7Q1zHt1U5pfwjTp7OFJ5Rf0PSlvU1X5XzMie3&#13;&#10;mFLQL6iMijTpWpmaXxDUCAZVUuyDbXJIBKXHO5HV9ihhUm3ULw7bIfcq65vk3WLzSJp6HAebFpEu&#13;&#10;HfpfnPU01DUPP/fgJWf6k6W+rGaLRdqCbCzK5ZwMf+rZnnrACoKqeeRsvG5i3pysmLum/t2qrOwr&#13;&#10;kyNlGtYszXGx0jac2jnqdf3XTwAAAP//AwBQSwMEFAAGAAgAAAAhAC+3pcreAAAACgEAAA8AAABk&#13;&#10;cnMvZG93bnJldi54bWxMj8FOwzAQRO9I/IO1SNyo0wY1NI1TIRDihICClKsTu3HUeB1sJ03/noUL&#13;&#10;XEYajXZ2XrGbbc8m7UPnUMBykQDT2DjVYSvg8+Pp5g5YiBKV7B1qAWcdYFdeXhQyV+6E73rax5ZR&#13;&#10;CYZcCjAxDjnnoTHayrBwg0bKDs5bGcn6lisvT1Rue75KkjW3skP6YOSgH4xujvvRCvBoqik9v9ZZ&#13;&#10;XH7dvjzbanzLKiGur+bHLcn9FljUc/y7gB8G2g8lDavdiCqwXgDRxF+lbJOuydYCVtkmBV4W/D9C&#13;&#10;+Q0AAP//AwBQSwECLQAUAAYACAAAACEAtoM4kv4AAADhAQAAEwAAAAAAAAAAAAAAAAAAAAAAW0Nv&#13;&#10;bnRlbnRfVHlwZXNdLnhtbFBLAQItABQABgAIAAAAIQA4/SH/1gAAAJQBAAALAAAAAAAAAAAAAAAA&#13;&#10;AC8BAABfcmVscy8ucmVsc1BLAQItABQABgAIAAAAIQA4N11ZNAIAAEYEAAAOAAAAAAAAAAAAAAAA&#13;&#10;AC4CAABkcnMvZTJvRG9jLnhtbFBLAQItABQABgAIAAAAIQAvt6XK3gAAAAoBAAAPAAAAAAAAAAAA&#13;&#10;AAAAAI4EAABkcnMvZG93bnJldi54bWxQSwUGAAAAAAQABADzAAAAmQUAAAAA&#13;&#10;" fillcolor="#f2f2f2 [3052]" stroked="f">
                <v:textbox style="mso-fit-shape-to-text:t">
                  <w:txbxContent>
                    <w:p w14:paraId="5660CE82" w14:textId="77777777" w:rsidR="00BE64A8" w:rsidRDefault="00BE64A8" w:rsidP="00BE64A8">
                      <w:pPr>
                        <w:rPr>
                          <w:b/>
                        </w:rPr>
                      </w:pPr>
                      <w:r>
                        <w:rPr>
                          <w:b/>
                        </w:rPr>
                        <w:t>Personnel Capacity Building</w:t>
                      </w:r>
                    </w:p>
                    <w:p w14:paraId="5ADF3A80" w14:textId="77777777" w:rsidR="00BE64A8" w:rsidRPr="002D69D6" w:rsidRDefault="00BE64A8" w:rsidP="00BE64A8">
                      <w:pPr>
                        <w:rPr>
                          <w:b/>
                        </w:rPr>
                      </w:pPr>
                    </w:p>
                    <w:p w14:paraId="40D42DAC" w14:textId="77777777" w:rsidR="00BE64A8" w:rsidRDefault="00BE64A8" w:rsidP="00BE64A8">
                      <w:pPr>
                        <w:ind w:left="1080" w:right="720" w:hanging="360"/>
                      </w:pPr>
                      <w:r w:rsidRPr="002C5FB5">
                        <w:t>●</w:t>
                      </w:r>
                      <w:r w:rsidRPr="002C5FB5">
                        <w:tab/>
                        <w:t>Does the jurisdiction plan/provide professional learni</w:t>
                      </w:r>
                      <w:r>
                        <w:t>ng opportunities that are cross-</w:t>
                      </w:r>
                      <w:r w:rsidRPr="002C5FB5">
                        <w:t>discipline to build interprofessional and collaborative capacity within the related and support services staff?</w:t>
                      </w:r>
                    </w:p>
                    <w:p w14:paraId="26E8EBEA" w14:textId="77777777" w:rsidR="00BE64A8" w:rsidRPr="002C5FB5" w:rsidRDefault="00BE64A8" w:rsidP="00BE64A8">
                      <w:pPr>
                        <w:ind w:left="1080" w:right="720" w:hanging="360"/>
                      </w:pPr>
                    </w:p>
                    <w:p w14:paraId="6B838B9C" w14:textId="5B013E11" w:rsidR="00BE64A8" w:rsidRDefault="00BE64A8" w:rsidP="00121D61">
                      <w:pPr>
                        <w:ind w:left="1080" w:right="720" w:hanging="360"/>
                      </w:pPr>
                      <w:r w:rsidRPr="002C5FB5">
                        <w:t>●</w:t>
                      </w:r>
                      <w:r w:rsidRPr="002C5FB5">
                        <w:tab/>
                        <w:t>Does the jurisdiction offer opportunities for related and support staff to learn with and from each other?</w:t>
                      </w:r>
                    </w:p>
                  </w:txbxContent>
                </v:textbox>
                <w10:anchorlock/>
              </v:shape>
            </w:pict>
          </mc:Fallback>
        </mc:AlternateContent>
      </w:r>
    </w:p>
    <w:p w14:paraId="11F720A9" w14:textId="77777777" w:rsidR="00121D61" w:rsidRPr="00121D61" w:rsidRDefault="00121D61" w:rsidP="0046085B">
      <w:pPr>
        <w:rPr>
          <w:rFonts w:cstheme="minorHAnsi"/>
          <w:sz w:val="21"/>
          <w:szCs w:val="21"/>
        </w:rPr>
      </w:pPr>
    </w:p>
    <w:p w14:paraId="123CF436" w14:textId="50ACABF7" w:rsidR="00BE64A8" w:rsidRPr="00121D61" w:rsidRDefault="00BE64A8">
      <w:pPr>
        <w:rPr>
          <w:rFonts w:cstheme="minorHAnsi"/>
          <w:sz w:val="21"/>
          <w:szCs w:val="21"/>
        </w:rPr>
      </w:pPr>
      <w:r w:rsidRPr="00121D61">
        <w:rPr>
          <w:rFonts w:cstheme="minorHAnsi"/>
          <w:noProof/>
          <w:sz w:val="21"/>
          <w:szCs w:val="21"/>
        </w:rPr>
        <mc:AlternateContent>
          <mc:Choice Requires="wps">
            <w:drawing>
              <wp:inline distT="0" distB="0" distL="0" distR="0" wp14:anchorId="2BB0DEFC" wp14:editId="3B673753">
                <wp:extent cx="5943600" cy="2331720"/>
                <wp:effectExtent l="0" t="0" r="0" b="381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31720"/>
                        </a:xfrm>
                        <a:prstGeom prst="rect">
                          <a:avLst/>
                        </a:prstGeom>
                        <a:solidFill>
                          <a:schemeClr val="bg1">
                            <a:lumMod val="95000"/>
                          </a:schemeClr>
                        </a:solidFill>
                        <a:ln w="9525">
                          <a:noFill/>
                          <a:miter lim="800000"/>
                          <a:headEnd/>
                          <a:tailEnd/>
                        </a:ln>
                      </wps:spPr>
                      <wps:txbx>
                        <w:txbxContent>
                          <w:p w14:paraId="3B12C07C" w14:textId="77777777" w:rsidR="00BE64A8" w:rsidRDefault="00BE64A8" w:rsidP="00BE64A8">
                            <w:pPr>
                              <w:rPr>
                                <w:b/>
                              </w:rPr>
                            </w:pPr>
                            <w:r>
                              <w:rPr>
                                <w:b/>
                              </w:rPr>
                              <w:t>Service Provision</w:t>
                            </w:r>
                          </w:p>
                          <w:p w14:paraId="596F1F73" w14:textId="77777777" w:rsidR="00BE64A8" w:rsidRPr="002D69D6" w:rsidRDefault="00BE64A8" w:rsidP="00BE64A8">
                            <w:pPr>
                              <w:rPr>
                                <w:b/>
                              </w:rPr>
                            </w:pPr>
                          </w:p>
                          <w:p w14:paraId="171666C8" w14:textId="77777777" w:rsidR="00BE64A8" w:rsidRDefault="00BE64A8" w:rsidP="00BE64A8">
                            <w:pPr>
                              <w:ind w:left="1080" w:right="720" w:hanging="360"/>
                            </w:pPr>
                            <w:r w:rsidRPr="002C5FB5">
                              <w:t>●</w:t>
                            </w:r>
                            <w:r w:rsidRPr="002C5FB5">
                              <w:tab/>
                              <w:t xml:space="preserve">Is school administration aware of and </w:t>
                            </w:r>
                            <w:r w:rsidRPr="00C86328">
                              <w:t>in support of interprofessional</w:t>
                            </w:r>
                            <w:r w:rsidRPr="002C5FB5">
                              <w:t xml:space="preserve"> and collaborative intervention? </w:t>
                            </w:r>
                          </w:p>
                          <w:p w14:paraId="5171BEA0" w14:textId="77777777" w:rsidR="00BE64A8" w:rsidRPr="002C5FB5" w:rsidRDefault="00BE64A8" w:rsidP="00BE64A8">
                            <w:pPr>
                              <w:ind w:left="1080" w:right="720" w:hanging="360"/>
                            </w:pPr>
                          </w:p>
                          <w:p w14:paraId="13AAF444" w14:textId="77777777" w:rsidR="00BE64A8" w:rsidRDefault="00BE64A8" w:rsidP="00BE64A8">
                            <w:pPr>
                              <w:ind w:left="1080" w:right="720" w:hanging="360"/>
                            </w:pPr>
                            <w:r w:rsidRPr="002C5FB5">
                              <w:t>●</w:t>
                            </w:r>
                            <w:r w:rsidRPr="002C5FB5">
                              <w:tab/>
                              <w:t>What support is offered at the school level for disciplines to engage in interprofessional and collaborative work with general and special educators?</w:t>
                            </w:r>
                          </w:p>
                          <w:p w14:paraId="20699D03" w14:textId="77777777" w:rsidR="00BE64A8" w:rsidRPr="002C5FB5" w:rsidRDefault="00BE64A8" w:rsidP="00BE64A8">
                            <w:pPr>
                              <w:ind w:left="1080" w:right="720" w:hanging="360"/>
                            </w:pPr>
                          </w:p>
                          <w:p w14:paraId="0EB93A6F" w14:textId="77777777" w:rsidR="00BE64A8" w:rsidRPr="002C5FB5" w:rsidRDefault="00BE64A8" w:rsidP="00BE64A8">
                            <w:pPr>
                              <w:ind w:left="1080" w:right="720" w:hanging="360"/>
                            </w:pPr>
                            <w:r w:rsidRPr="002C5FB5">
                              <w:t>●</w:t>
                            </w:r>
                            <w:r w:rsidRPr="002C5FB5">
                              <w:tab/>
                              <w:t>Is planning taken into consideration when scheduling to allow for effective interprofessional and collaborative intervention?</w:t>
                            </w:r>
                          </w:p>
                          <w:p w14:paraId="73036C98" w14:textId="77777777" w:rsidR="00BE64A8" w:rsidRDefault="00BE64A8" w:rsidP="00121D61">
                            <w:pPr>
                              <w:ind w:right="720"/>
                            </w:pPr>
                          </w:p>
                        </w:txbxContent>
                      </wps:txbx>
                      <wps:bodyPr rot="0" vert="horz" wrap="square" lIns="91440" tIns="45720" rIns="91440" bIns="45720" anchor="t" anchorCtr="0">
                        <a:spAutoFit/>
                      </wps:bodyPr>
                    </wps:wsp>
                  </a:graphicData>
                </a:graphic>
              </wp:inline>
            </w:drawing>
          </mc:Choice>
          <mc:Fallback>
            <w:pict>
              <v:shape w14:anchorId="2BB0DEFC" id="_x0000_s1028" type="#_x0000_t202" style="width:468pt;height:18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fwzNAIAAEcEAAAOAAAAZHJzL2Uyb0RvYy54bWysU9tu2zAMfR+wfxD0vjpxkq4x4hRdug4D&#13;&#10;ugvQ7gMYWY6FSaImKbG7ry8lp1m2vQ17ESSSOiTPIVfXg9HsIH1QaGs+vZhwJq3ARtldzb893r25&#13;&#10;4ixEsA1otLLmTzLw6/XrV6veVbLEDnUjPSMQG6re1byL0VVFEUQnDYQLdNKSs0VvINLT74rGQ0/o&#13;&#10;RhflZHJZ9Ogb51HIEMh6Ozr5OuO3rRTxS9sGGZmuOdUW8+nzuU1nsV5BtfPgOiWOZcA/VGFAWUp6&#13;&#10;grqFCGzv1V9QRgmPAdt4IdAU2LZKyNwDdTOd/NHNQwdO5l6InOBONIX/Bys+H756phrSruTMgiGN&#13;&#10;HuUQ2TscWJno6V2oKOrBUVwcyEyhudXg7lF8D8zipgO7kzfeY99JaKi8afpZnH0dcUIC2fafsKE0&#13;&#10;sI+YgYbWm8QdscEInWR6OkmTShFkXCzns8sJuQT5ytls+rbM4hVQvXx3PsQPEg1Ll5p70j7Dw+E+&#13;&#10;xFQOVC8hKVtArZo7pXV+pHmTG+3ZAWhStruxRb03VOtoWy4mlH/EyeOZwjPqb0jasr7my0W5yMkt&#13;&#10;phT0CyqjIo26VqbmVwQ1gkGVGHtvmxwSQenxTsVqe6QwsTbyF4ftkMU6KbPF5ok49ThONm0iXTr0&#13;&#10;PznraaprHn7swUvO9EdLuiyn83lag/yYLxKJzJ97tucesIKgah45G6+bmFcnM+ZuSL87lZlNQo+V&#13;&#10;HEumac3UHDcrrcP5O0f92v/1MwAAAP//AwBQSwMEFAAGAAgAAAAhAE6bTYzeAAAACgEAAA8AAABk&#13;&#10;cnMvZG93bnJldi54bWxMj0FLxDAQhe+C/yGM4M1NdyutdpsuoogncV2FXtMmNsVmUpO02/33jl70&#13;&#10;8uDxmDfvK3eLHdisfegdClivEmAaW6d67AS8vz1e3QALUaKSg0Mt4KQD7Krzs1IWyh3xVc+H2DEq&#13;&#10;wVBIASbGseA8tEZbGVZu1EjZh/NWRrK+48rLI5XbgW+SJONW9kgfjBz1vdHt52GyAjyaek5PL00e&#13;&#10;11/Xz0+2nvZ5LcTlxfKwJbnbAot6iX8X8MNA+6GiYY2bUAU2CCCa+KuU3aYZ2UZAmuUb4FXJ/yNU&#13;&#10;3wAAAP//AwBQSwECLQAUAAYACAAAACEAtoM4kv4AAADhAQAAEwAAAAAAAAAAAAAAAAAAAAAAW0Nv&#13;&#10;bnRlbnRfVHlwZXNdLnhtbFBLAQItABQABgAIAAAAIQA4/SH/1gAAAJQBAAALAAAAAAAAAAAAAAAA&#13;&#10;AC8BAABfcmVscy8ucmVsc1BLAQItABQABgAIAAAAIQCSbfwzNAIAAEcEAAAOAAAAAAAAAAAAAAAA&#13;&#10;AC4CAABkcnMvZTJvRG9jLnhtbFBLAQItABQABgAIAAAAIQBOm02M3gAAAAoBAAAPAAAAAAAAAAAA&#13;&#10;AAAAAI4EAABkcnMvZG93bnJldi54bWxQSwUGAAAAAAQABADzAAAAmQUAAAAA&#13;&#10;" fillcolor="#f2f2f2 [3052]" stroked="f">
                <v:textbox style="mso-fit-shape-to-text:t">
                  <w:txbxContent>
                    <w:p w14:paraId="3B12C07C" w14:textId="77777777" w:rsidR="00BE64A8" w:rsidRDefault="00BE64A8" w:rsidP="00BE64A8">
                      <w:pPr>
                        <w:rPr>
                          <w:b/>
                        </w:rPr>
                      </w:pPr>
                      <w:r>
                        <w:rPr>
                          <w:b/>
                        </w:rPr>
                        <w:t>Service Provision</w:t>
                      </w:r>
                    </w:p>
                    <w:p w14:paraId="596F1F73" w14:textId="77777777" w:rsidR="00BE64A8" w:rsidRPr="002D69D6" w:rsidRDefault="00BE64A8" w:rsidP="00BE64A8">
                      <w:pPr>
                        <w:rPr>
                          <w:b/>
                        </w:rPr>
                      </w:pPr>
                    </w:p>
                    <w:p w14:paraId="171666C8" w14:textId="77777777" w:rsidR="00BE64A8" w:rsidRDefault="00BE64A8" w:rsidP="00BE64A8">
                      <w:pPr>
                        <w:ind w:left="1080" w:right="720" w:hanging="360"/>
                      </w:pPr>
                      <w:r w:rsidRPr="002C5FB5">
                        <w:t>●</w:t>
                      </w:r>
                      <w:r w:rsidRPr="002C5FB5">
                        <w:tab/>
                        <w:t xml:space="preserve">Is school administration aware of and </w:t>
                      </w:r>
                      <w:r w:rsidRPr="00C86328">
                        <w:t>in support of interprofessional</w:t>
                      </w:r>
                      <w:r w:rsidRPr="002C5FB5">
                        <w:t xml:space="preserve"> and collaborative intervention? </w:t>
                      </w:r>
                    </w:p>
                    <w:p w14:paraId="5171BEA0" w14:textId="77777777" w:rsidR="00BE64A8" w:rsidRPr="002C5FB5" w:rsidRDefault="00BE64A8" w:rsidP="00BE64A8">
                      <w:pPr>
                        <w:ind w:left="1080" w:right="720" w:hanging="360"/>
                      </w:pPr>
                    </w:p>
                    <w:p w14:paraId="13AAF444" w14:textId="77777777" w:rsidR="00BE64A8" w:rsidRDefault="00BE64A8" w:rsidP="00BE64A8">
                      <w:pPr>
                        <w:ind w:left="1080" w:right="720" w:hanging="360"/>
                      </w:pPr>
                      <w:r w:rsidRPr="002C5FB5">
                        <w:t>●</w:t>
                      </w:r>
                      <w:r w:rsidRPr="002C5FB5">
                        <w:tab/>
                        <w:t>What support is offered at the school level for disciplines to engage in interprofessional and collaborative work with general and special educators?</w:t>
                      </w:r>
                    </w:p>
                    <w:p w14:paraId="20699D03" w14:textId="77777777" w:rsidR="00BE64A8" w:rsidRPr="002C5FB5" w:rsidRDefault="00BE64A8" w:rsidP="00BE64A8">
                      <w:pPr>
                        <w:ind w:left="1080" w:right="720" w:hanging="360"/>
                      </w:pPr>
                    </w:p>
                    <w:p w14:paraId="0EB93A6F" w14:textId="77777777" w:rsidR="00BE64A8" w:rsidRPr="002C5FB5" w:rsidRDefault="00BE64A8" w:rsidP="00BE64A8">
                      <w:pPr>
                        <w:ind w:left="1080" w:right="720" w:hanging="360"/>
                      </w:pPr>
                      <w:r w:rsidRPr="002C5FB5">
                        <w:t>●</w:t>
                      </w:r>
                      <w:r w:rsidRPr="002C5FB5">
                        <w:tab/>
                        <w:t>Is planning taken into consideration when scheduling to allow for effective interprofessional and collaborative intervention?</w:t>
                      </w:r>
                    </w:p>
                    <w:p w14:paraId="73036C98" w14:textId="77777777" w:rsidR="00BE64A8" w:rsidRDefault="00BE64A8" w:rsidP="00121D61">
                      <w:pPr>
                        <w:ind w:right="720"/>
                      </w:pPr>
                    </w:p>
                  </w:txbxContent>
                </v:textbox>
                <w10:anchorlock/>
              </v:shape>
            </w:pict>
          </mc:Fallback>
        </mc:AlternateContent>
      </w:r>
      <w:r w:rsidRPr="00121D61">
        <w:rPr>
          <w:rFonts w:eastAsia="Times New Roman" w:cstheme="minorHAnsi"/>
          <w:b/>
          <w:color w:val="000000"/>
          <w:sz w:val="21"/>
          <w:szCs w:val="21"/>
        </w:rPr>
        <w:br w:type="page"/>
      </w:r>
    </w:p>
    <w:p w14:paraId="292A86F3" w14:textId="01C23376" w:rsidR="0046085B" w:rsidRPr="00121D61" w:rsidRDefault="0046085B" w:rsidP="0046085B">
      <w:pPr>
        <w:shd w:val="clear" w:color="auto" w:fill="FFFFFF"/>
        <w:rPr>
          <w:rFonts w:eastAsia="Times New Roman" w:cstheme="minorHAnsi"/>
          <w:b/>
          <w:color w:val="000000"/>
          <w:sz w:val="21"/>
          <w:szCs w:val="21"/>
        </w:rPr>
      </w:pPr>
      <w:r w:rsidRPr="00121D61">
        <w:rPr>
          <w:rFonts w:eastAsia="Times New Roman" w:cstheme="minorHAnsi"/>
          <w:b/>
          <w:color w:val="000000"/>
          <w:sz w:val="21"/>
          <w:szCs w:val="21"/>
        </w:rPr>
        <w:lastRenderedPageBreak/>
        <w:t>References</w:t>
      </w:r>
    </w:p>
    <w:p w14:paraId="5F87E0CE" w14:textId="77777777" w:rsidR="0046085B" w:rsidRPr="00121D61" w:rsidRDefault="0046085B" w:rsidP="0046085B">
      <w:pPr>
        <w:shd w:val="clear" w:color="auto" w:fill="FFFFFF"/>
        <w:rPr>
          <w:rFonts w:eastAsia="Times New Roman" w:cstheme="minorHAnsi"/>
          <w:b/>
          <w:color w:val="000000"/>
          <w:sz w:val="21"/>
          <w:szCs w:val="21"/>
        </w:rPr>
      </w:pPr>
    </w:p>
    <w:p w14:paraId="7AC83871" w14:textId="77777777" w:rsidR="0046085B" w:rsidRPr="00121D61" w:rsidRDefault="0046085B" w:rsidP="0046085B">
      <w:pPr>
        <w:shd w:val="clear" w:color="auto" w:fill="FFFFFF"/>
        <w:rPr>
          <w:rFonts w:eastAsia="Times New Roman" w:cstheme="minorHAnsi"/>
          <w:color w:val="000000"/>
          <w:sz w:val="21"/>
          <w:szCs w:val="21"/>
        </w:rPr>
      </w:pPr>
      <w:r w:rsidRPr="00121D61">
        <w:rPr>
          <w:rFonts w:eastAsia="Times New Roman" w:cstheme="minorHAnsi"/>
          <w:color w:val="000000"/>
          <w:sz w:val="21"/>
          <w:szCs w:val="21"/>
        </w:rPr>
        <w:t>Fit4Work</w:t>
      </w:r>
    </w:p>
    <w:p w14:paraId="6E2A3FAF" w14:textId="77777777" w:rsidR="0046085B" w:rsidRPr="00121D61" w:rsidRDefault="00171581" w:rsidP="0046085B">
      <w:pPr>
        <w:shd w:val="clear" w:color="auto" w:fill="FFFFFF"/>
        <w:rPr>
          <w:rFonts w:cstheme="minorHAnsi"/>
          <w:sz w:val="21"/>
          <w:szCs w:val="21"/>
        </w:rPr>
      </w:pPr>
      <w:hyperlink r:id="rId7" w:history="1">
        <w:r w:rsidR="0046085B" w:rsidRPr="00121D61">
          <w:rPr>
            <w:rStyle w:val="Hyperlink"/>
            <w:rFonts w:cstheme="minorHAnsi"/>
            <w:sz w:val="21"/>
            <w:szCs w:val="21"/>
          </w:rPr>
          <w:t>https://fit4workpt.wixsite.com/fit4workpt/post/2018/12/29/fit4work-getting-ready-for-2019</w:t>
        </w:r>
      </w:hyperlink>
      <w:r w:rsidR="0046085B" w:rsidRPr="00121D61">
        <w:rPr>
          <w:rFonts w:cstheme="minorHAnsi"/>
          <w:sz w:val="21"/>
          <w:szCs w:val="21"/>
        </w:rPr>
        <w:t xml:space="preserve"> </w:t>
      </w:r>
    </w:p>
    <w:p w14:paraId="65DA077F" w14:textId="77777777" w:rsidR="0046085B" w:rsidRPr="00121D61" w:rsidRDefault="0046085B" w:rsidP="0046085B">
      <w:pPr>
        <w:pStyle w:val="NormalWeb"/>
        <w:spacing w:before="0" w:beforeAutospacing="0" w:after="0" w:afterAutospacing="0"/>
        <w:rPr>
          <w:rFonts w:asciiTheme="minorHAnsi" w:hAnsiTheme="minorHAnsi" w:cstheme="minorHAnsi"/>
          <w:sz w:val="21"/>
          <w:szCs w:val="21"/>
        </w:rPr>
      </w:pPr>
    </w:p>
    <w:p w14:paraId="785E74C4" w14:textId="77777777" w:rsidR="0046085B" w:rsidRPr="00121D61" w:rsidRDefault="0046085B" w:rsidP="0046085B">
      <w:pPr>
        <w:pStyle w:val="NormalWeb"/>
        <w:spacing w:before="0" w:beforeAutospacing="0" w:after="0" w:afterAutospacing="0"/>
        <w:rPr>
          <w:rFonts w:asciiTheme="minorHAnsi" w:hAnsiTheme="minorHAnsi" w:cstheme="minorHAnsi"/>
          <w:sz w:val="21"/>
          <w:szCs w:val="21"/>
        </w:rPr>
      </w:pPr>
      <w:r w:rsidRPr="00121D61">
        <w:rPr>
          <w:rFonts w:asciiTheme="minorHAnsi" w:hAnsiTheme="minorHAnsi" w:cstheme="minorHAnsi"/>
          <w:sz w:val="21"/>
          <w:szCs w:val="21"/>
        </w:rPr>
        <w:t xml:space="preserve">Kerins, M. (2018, December 22). </w:t>
      </w:r>
      <w:r w:rsidRPr="00121D61">
        <w:rPr>
          <w:rFonts w:asciiTheme="minorHAnsi" w:hAnsiTheme="minorHAnsi" w:cstheme="minorHAnsi"/>
          <w:i/>
          <w:iCs/>
          <w:sz w:val="21"/>
          <w:szCs w:val="21"/>
        </w:rPr>
        <w:t>Promoting Interprofessional Practices in Schools</w:t>
      </w:r>
      <w:r w:rsidRPr="00121D61">
        <w:rPr>
          <w:rFonts w:asciiTheme="minorHAnsi" w:hAnsiTheme="minorHAnsi" w:cstheme="minorHAnsi"/>
          <w:sz w:val="21"/>
          <w:szCs w:val="21"/>
        </w:rPr>
        <w:t xml:space="preserve">. American Speech-Language and Hearing Association. </w:t>
      </w:r>
      <w:hyperlink r:id="rId8" w:history="1">
        <w:r w:rsidRPr="00121D61">
          <w:rPr>
            <w:rStyle w:val="Hyperlink"/>
            <w:rFonts w:asciiTheme="minorHAnsi" w:hAnsiTheme="minorHAnsi" w:cstheme="minorHAnsi"/>
            <w:sz w:val="21"/>
            <w:szCs w:val="21"/>
          </w:rPr>
          <w:t>https://doi.org/10.1044/leader.SCM.23122018.32</w:t>
        </w:r>
      </w:hyperlink>
      <w:r w:rsidRPr="00121D61">
        <w:rPr>
          <w:rFonts w:asciiTheme="minorHAnsi" w:hAnsiTheme="minorHAnsi" w:cstheme="minorHAnsi"/>
          <w:sz w:val="21"/>
          <w:szCs w:val="21"/>
        </w:rPr>
        <w:t xml:space="preserve"> </w:t>
      </w:r>
    </w:p>
    <w:p w14:paraId="5AB2770A" w14:textId="77777777" w:rsidR="0046085B" w:rsidRPr="00121D61" w:rsidRDefault="0046085B" w:rsidP="0046085B">
      <w:pPr>
        <w:shd w:val="clear" w:color="auto" w:fill="FFFFFF"/>
        <w:rPr>
          <w:rFonts w:cstheme="minorHAnsi"/>
          <w:color w:val="222222"/>
          <w:sz w:val="21"/>
          <w:szCs w:val="21"/>
        </w:rPr>
      </w:pPr>
    </w:p>
    <w:p w14:paraId="0B8DB3F2" w14:textId="77777777" w:rsidR="0046085B" w:rsidRPr="00121D61" w:rsidRDefault="0046085B" w:rsidP="0046085B">
      <w:pPr>
        <w:shd w:val="clear" w:color="auto" w:fill="FFFFFF"/>
        <w:rPr>
          <w:rFonts w:cstheme="minorHAnsi"/>
          <w:color w:val="222222"/>
          <w:sz w:val="21"/>
          <w:szCs w:val="21"/>
        </w:rPr>
      </w:pPr>
      <w:r w:rsidRPr="00121D61">
        <w:rPr>
          <w:rFonts w:cstheme="minorHAnsi"/>
          <w:color w:val="222222"/>
          <w:sz w:val="21"/>
          <w:szCs w:val="21"/>
        </w:rPr>
        <w:t>National Technical Assistance Center on Transition (NTACT)</w:t>
      </w:r>
    </w:p>
    <w:p w14:paraId="563D0150" w14:textId="77777777" w:rsidR="0046085B" w:rsidRPr="00121D61" w:rsidRDefault="00171581" w:rsidP="0046085B">
      <w:pPr>
        <w:shd w:val="clear" w:color="auto" w:fill="FFFFFF"/>
        <w:rPr>
          <w:rFonts w:cstheme="minorHAnsi"/>
          <w:color w:val="222222"/>
          <w:sz w:val="21"/>
          <w:szCs w:val="21"/>
        </w:rPr>
      </w:pPr>
      <w:hyperlink r:id="rId9" w:history="1">
        <w:r w:rsidR="0046085B" w:rsidRPr="00121D61">
          <w:rPr>
            <w:rStyle w:val="Hyperlink"/>
            <w:rFonts w:cstheme="minorHAnsi"/>
            <w:sz w:val="21"/>
            <w:szCs w:val="21"/>
          </w:rPr>
          <w:t>http://transitionta.org/</w:t>
        </w:r>
      </w:hyperlink>
      <w:r w:rsidR="0046085B" w:rsidRPr="00121D61">
        <w:rPr>
          <w:rFonts w:cstheme="minorHAnsi"/>
          <w:color w:val="222222"/>
          <w:sz w:val="21"/>
          <w:szCs w:val="21"/>
        </w:rPr>
        <w:t xml:space="preserve"> </w:t>
      </w:r>
    </w:p>
    <w:p w14:paraId="3654C2EB" w14:textId="00328D17" w:rsidR="007F5C56" w:rsidRPr="00121D61" w:rsidRDefault="007F5C56" w:rsidP="006B02F2">
      <w:pPr>
        <w:rPr>
          <w:rFonts w:cstheme="minorHAnsi"/>
          <w:sz w:val="21"/>
          <w:szCs w:val="21"/>
        </w:rPr>
        <w:sectPr w:rsidR="007F5C56" w:rsidRPr="00121D61" w:rsidSect="00121D61">
          <w:footerReference w:type="default" r:id="rId10"/>
          <w:headerReference w:type="first" r:id="rId11"/>
          <w:pgSz w:w="12240" w:h="15840"/>
          <w:pgMar w:top="1152" w:right="1008" w:bottom="1152" w:left="1008" w:header="720" w:footer="720" w:gutter="0"/>
          <w:cols w:space="720"/>
          <w:titlePg/>
          <w:docGrid w:linePitch="360"/>
        </w:sectPr>
      </w:pPr>
    </w:p>
    <w:p w14:paraId="1CC93F8A" w14:textId="77777777" w:rsidR="009C4FD3" w:rsidRPr="00121D61" w:rsidRDefault="009C4FD3" w:rsidP="009C4FD3">
      <w:pPr>
        <w:rPr>
          <w:rFonts w:cstheme="minorHAnsi"/>
          <w:sz w:val="21"/>
          <w:szCs w:val="21"/>
        </w:rPr>
      </w:pPr>
    </w:p>
    <w:p w14:paraId="5112FB32" w14:textId="77777777" w:rsidR="008C2E69" w:rsidRPr="00121D61" w:rsidRDefault="008C2E69" w:rsidP="008C2E69">
      <w:pPr>
        <w:pStyle w:val="BodyText"/>
        <w:spacing w:before="43"/>
        <w:jc w:val="center"/>
        <w:rPr>
          <w:rFonts w:asciiTheme="minorHAnsi" w:hAnsiTheme="minorHAnsi" w:cstheme="minorHAnsi"/>
          <w:spacing w:val="35"/>
          <w:sz w:val="21"/>
          <w:szCs w:val="21"/>
        </w:rPr>
      </w:pPr>
      <w:r w:rsidRPr="00121D61">
        <w:rPr>
          <w:rFonts w:asciiTheme="minorHAnsi" w:hAnsiTheme="minorHAnsi" w:cstheme="minorHAnsi"/>
          <w:spacing w:val="-1"/>
          <w:sz w:val="21"/>
          <w:szCs w:val="21"/>
        </w:rPr>
        <w:t>For</w:t>
      </w:r>
      <w:r w:rsidRPr="00121D61">
        <w:rPr>
          <w:rFonts w:asciiTheme="minorHAnsi" w:hAnsiTheme="minorHAnsi" w:cstheme="minorHAnsi"/>
          <w:spacing w:val="1"/>
          <w:sz w:val="21"/>
          <w:szCs w:val="21"/>
        </w:rPr>
        <w:t xml:space="preserve"> </w:t>
      </w:r>
      <w:r w:rsidRPr="00121D61">
        <w:rPr>
          <w:rFonts w:asciiTheme="minorHAnsi" w:hAnsiTheme="minorHAnsi" w:cstheme="minorHAnsi"/>
          <w:spacing w:val="-1"/>
          <w:sz w:val="21"/>
          <w:szCs w:val="21"/>
        </w:rPr>
        <w:t>more</w:t>
      </w:r>
      <w:r w:rsidRPr="00121D61">
        <w:rPr>
          <w:rFonts w:asciiTheme="minorHAnsi" w:hAnsiTheme="minorHAnsi" w:cstheme="minorHAnsi"/>
          <w:sz w:val="21"/>
          <w:szCs w:val="21"/>
        </w:rPr>
        <w:t xml:space="preserve"> </w:t>
      </w:r>
      <w:r w:rsidRPr="00121D61">
        <w:rPr>
          <w:rFonts w:asciiTheme="minorHAnsi" w:hAnsiTheme="minorHAnsi" w:cstheme="minorHAnsi"/>
          <w:spacing w:val="-1"/>
          <w:sz w:val="21"/>
          <w:szCs w:val="21"/>
        </w:rPr>
        <w:t>information,</w:t>
      </w:r>
      <w:r w:rsidRPr="00121D61">
        <w:rPr>
          <w:rFonts w:asciiTheme="minorHAnsi" w:hAnsiTheme="minorHAnsi" w:cstheme="minorHAnsi"/>
          <w:sz w:val="21"/>
          <w:szCs w:val="21"/>
        </w:rPr>
        <w:t xml:space="preserve"> </w:t>
      </w:r>
      <w:r w:rsidRPr="00121D61">
        <w:rPr>
          <w:rFonts w:asciiTheme="minorHAnsi" w:hAnsiTheme="minorHAnsi" w:cstheme="minorHAnsi"/>
          <w:spacing w:val="-1"/>
          <w:sz w:val="21"/>
          <w:szCs w:val="21"/>
        </w:rPr>
        <w:t>call</w:t>
      </w:r>
      <w:r w:rsidRPr="00121D61">
        <w:rPr>
          <w:rFonts w:asciiTheme="minorHAnsi" w:hAnsiTheme="minorHAnsi" w:cstheme="minorHAnsi"/>
          <w:spacing w:val="3"/>
          <w:sz w:val="21"/>
          <w:szCs w:val="21"/>
        </w:rPr>
        <w:t xml:space="preserve"> </w:t>
      </w:r>
      <w:r w:rsidRPr="00121D61">
        <w:rPr>
          <w:rFonts w:asciiTheme="minorHAnsi" w:hAnsiTheme="minorHAnsi" w:cstheme="minorHAnsi"/>
          <w:spacing w:val="-1"/>
          <w:sz w:val="21"/>
          <w:szCs w:val="21"/>
        </w:rPr>
        <w:t>410-767-0249</w:t>
      </w:r>
      <w:r w:rsidRPr="00121D61">
        <w:rPr>
          <w:rFonts w:asciiTheme="minorHAnsi" w:hAnsiTheme="minorHAnsi" w:cstheme="minorHAnsi"/>
          <w:spacing w:val="35"/>
          <w:sz w:val="21"/>
          <w:szCs w:val="21"/>
        </w:rPr>
        <w:t xml:space="preserve"> </w:t>
      </w:r>
    </w:p>
    <w:p w14:paraId="603B94F0" w14:textId="77777777" w:rsidR="008C2E69" w:rsidRPr="00121D61" w:rsidRDefault="008C2E69" w:rsidP="008C2E69">
      <w:pPr>
        <w:pStyle w:val="BodyText"/>
        <w:spacing w:before="43"/>
        <w:jc w:val="center"/>
        <w:rPr>
          <w:rFonts w:asciiTheme="minorHAnsi" w:hAnsiTheme="minorHAnsi" w:cstheme="minorHAnsi"/>
          <w:sz w:val="21"/>
          <w:szCs w:val="21"/>
        </w:rPr>
      </w:pPr>
      <w:r w:rsidRPr="00121D61">
        <w:rPr>
          <w:rFonts w:asciiTheme="minorHAnsi" w:hAnsiTheme="minorHAnsi" w:cstheme="minorHAnsi"/>
          <w:spacing w:val="-1"/>
          <w:sz w:val="21"/>
          <w:szCs w:val="21"/>
        </w:rPr>
        <w:t>MARYLAND</w:t>
      </w:r>
      <w:r w:rsidRPr="00121D61">
        <w:rPr>
          <w:rFonts w:asciiTheme="minorHAnsi" w:hAnsiTheme="minorHAnsi" w:cstheme="minorHAnsi"/>
          <w:spacing w:val="1"/>
          <w:sz w:val="21"/>
          <w:szCs w:val="21"/>
        </w:rPr>
        <w:t xml:space="preserve"> </w:t>
      </w:r>
      <w:r w:rsidRPr="00121D61">
        <w:rPr>
          <w:rFonts w:asciiTheme="minorHAnsi" w:hAnsiTheme="minorHAnsi" w:cstheme="minorHAnsi"/>
          <w:spacing w:val="-1"/>
          <w:sz w:val="21"/>
          <w:szCs w:val="21"/>
        </w:rPr>
        <w:t>STATE</w:t>
      </w:r>
      <w:r w:rsidRPr="00121D61">
        <w:rPr>
          <w:rFonts w:asciiTheme="minorHAnsi" w:hAnsiTheme="minorHAnsi" w:cstheme="minorHAnsi"/>
          <w:spacing w:val="-3"/>
          <w:sz w:val="21"/>
          <w:szCs w:val="21"/>
        </w:rPr>
        <w:t xml:space="preserve"> </w:t>
      </w:r>
      <w:r w:rsidRPr="00121D61">
        <w:rPr>
          <w:rFonts w:asciiTheme="minorHAnsi" w:hAnsiTheme="minorHAnsi" w:cstheme="minorHAnsi"/>
          <w:spacing w:val="-1"/>
          <w:sz w:val="21"/>
          <w:szCs w:val="21"/>
        </w:rPr>
        <w:t>DEPARTMENT</w:t>
      </w:r>
      <w:r w:rsidRPr="00121D61">
        <w:rPr>
          <w:rFonts w:asciiTheme="minorHAnsi" w:hAnsiTheme="minorHAnsi" w:cstheme="minorHAnsi"/>
          <w:spacing w:val="2"/>
          <w:sz w:val="21"/>
          <w:szCs w:val="21"/>
        </w:rPr>
        <w:t xml:space="preserve"> </w:t>
      </w:r>
      <w:r w:rsidRPr="00121D61">
        <w:rPr>
          <w:rFonts w:asciiTheme="minorHAnsi" w:hAnsiTheme="minorHAnsi" w:cstheme="minorHAnsi"/>
          <w:spacing w:val="-1"/>
          <w:sz w:val="21"/>
          <w:szCs w:val="21"/>
        </w:rPr>
        <w:t xml:space="preserve">OF </w:t>
      </w:r>
      <w:r w:rsidRPr="00121D61">
        <w:rPr>
          <w:rFonts w:asciiTheme="minorHAnsi" w:hAnsiTheme="minorHAnsi" w:cstheme="minorHAnsi"/>
          <w:spacing w:val="-2"/>
          <w:sz w:val="21"/>
          <w:szCs w:val="21"/>
        </w:rPr>
        <w:t>EDUCATION</w:t>
      </w:r>
    </w:p>
    <w:p w14:paraId="68CDAAFA" w14:textId="77777777" w:rsidR="008C2E69" w:rsidRPr="00121D61" w:rsidRDefault="008C2E69" w:rsidP="008C2E69">
      <w:pPr>
        <w:pStyle w:val="BodyText"/>
        <w:spacing w:before="6" w:line="245" w:lineRule="auto"/>
        <w:jc w:val="center"/>
        <w:rPr>
          <w:rFonts w:asciiTheme="minorHAnsi" w:hAnsiTheme="minorHAnsi" w:cstheme="minorHAnsi"/>
          <w:spacing w:val="53"/>
          <w:sz w:val="21"/>
          <w:szCs w:val="21"/>
        </w:rPr>
      </w:pPr>
      <w:r w:rsidRPr="00121D61">
        <w:rPr>
          <w:rFonts w:asciiTheme="minorHAnsi" w:hAnsiTheme="minorHAnsi" w:cstheme="minorHAnsi"/>
          <w:sz w:val="21"/>
          <w:szCs w:val="21"/>
        </w:rPr>
        <w:t>Division</w:t>
      </w:r>
      <w:r w:rsidRPr="00121D61">
        <w:rPr>
          <w:rFonts w:asciiTheme="minorHAnsi" w:hAnsiTheme="minorHAnsi" w:cstheme="minorHAnsi"/>
          <w:spacing w:val="-3"/>
          <w:sz w:val="21"/>
          <w:szCs w:val="21"/>
        </w:rPr>
        <w:t xml:space="preserve"> </w:t>
      </w:r>
      <w:r w:rsidRPr="00121D61">
        <w:rPr>
          <w:rFonts w:asciiTheme="minorHAnsi" w:hAnsiTheme="minorHAnsi" w:cstheme="minorHAnsi"/>
          <w:sz w:val="21"/>
          <w:szCs w:val="21"/>
        </w:rPr>
        <w:t>of</w:t>
      </w:r>
      <w:r w:rsidRPr="00121D61">
        <w:rPr>
          <w:rFonts w:asciiTheme="minorHAnsi" w:hAnsiTheme="minorHAnsi" w:cstheme="minorHAnsi"/>
          <w:spacing w:val="1"/>
          <w:sz w:val="21"/>
          <w:szCs w:val="21"/>
        </w:rPr>
        <w:t xml:space="preserve"> </w:t>
      </w:r>
      <w:r w:rsidRPr="00121D61">
        <w:rPr>
          <w:rFonts w:asciiTheme="minorHAnsi" w:hAnsiTheme="minorHAnsi" w:cstheme="minorHAnsi"/>
          <w:spacing w:val="-1"/>
          <w:sz w:val="21"/>
          <w:szCs w:val="21"/>
        </w:rPr>
        <w:t>Early</w:t>
      </w:r>
      <w:r w:rsidRPr="00121D61">
        <w:rPr>
          <w:rFonts w:asciiTheme="minorHAnsi" w:hAnsiTheme="minorHAnsi" w:cstheme="minorHAnsi"/>
          <w:spacing w:val="2"/>
          <w:sz w:val="21"/>
          <w:szCs w:val="21"/>
        </w:rPr>
        <w:t xml:space="preserve"> </w:t>
      </w:r>
      <w:r w:rsidRPr="00121D61">
        <w:rPr>
          <w:rFonts w:asciiTheme="minorHAnsi" w:hAnsiTheme="minorHAnsi" w:cstheme="minorHAnsi"/>
          <w:spacing w:val="-1"/>
          <w:sz w:val="21"/>
          <w:szCs w:val="21"/>
        </w:rPr>
        <w:t>Intervention</w:t>
      </w:r>
      <w:r w:rsidRPr="00121D61">
        <w:rPr>
          <w:rFonts w:asciiTheme="minorHAnsi" w:hAnsiTheme="minorHAnsi" w:cstheme="minorHAnsi"/>
          <w:spacing w:val="-3"/>
          <w:sz w:val="21"/>
          <w:szCs w:val="21"/>
        </w:rPr>
        <w:t xml:space="preserve"> </w:t>
      </w:r>
      <w:r w:rsidRPr="00121D61">
        <w:rPr>
          <w:rFonts w:asciiTheme="minorHAnsi" w:hAnsiTheme="minorHAnsi" w:cstheme="minorHAnsi"/>
          <w:spacing w:val="-1"/>
          <w:sz w:val="21"/>
          <w:szCs w:val="21"/>
        </w:rPr>
        <w:t>and</w:t>
      </w:r>
      <w:r w:rsidRPr="00121D61">
        <w:rPr>
          <w:rFonts w:asciiTheme="minorHAnsi" w:hAnsiTheme="minorHAnsi" w:cstheme="minorHAnsi"/>
          <w:spacing w:val="-3"/>
          <w:sz w:val="21"/>
          <w:szCs w:val="21"/>
        </w:rPr>
        <w:t xml:space="preserve"> </w:t>
      </w:r>
      <w:r w:rsidRPr="00121D61">
        <w:rPr>
          <w:rFonts w:asciiTheme="minorHAnsi" w:hAnsiTheme="minorHAnsi" w:cstheme="minorHAnsi"/>
          <w:spacing w:val="-1"/>
          <w:sz w:val="21"/>
          <w:szCs w:val="21"/>
        </w:rPr>
        <w:t>Special</w:t>
      </w:r>
      <w:r w:rsidRPr="00121D61">
        <w:rPr>
          <w:rFonts w:asciiTheme="minorHAnsi" w:hAnsiTheme="minorHAnsi" w:cstheme="minorHAnsi"/>
          <w:spacing w:val="3"/>
          <w:sz w:val="21"/>
          <w:szCs w:val="21"/>
        </w:rPr>
        <w:t xml:space="preserve"> </w:t>
      </w:r>
      <w:r w:rsidRPr="00121D61">
        <w:rPr>
          <w:rFonts w:asciiTheme="minorHAnsi" w:hAnsiTheme="minorHAnsi" w:cstheme="minorHAnsi"/>
          <w:spacing w:val="-1"/>
          <w:sz w:val="21"/>
          <w:szCs w:val="21"/>
        </w:rPr>
        <w:t>Education</w:t>
      </w:r>
      <w:r w:rsidRPr="00121D61">
        <w:rPr>
          <w:rFonts w:asciiTheme="minorHAnsi" w:hAnsiTheme="minorHAnsi" w:cstheme="minorHAnsi"/>
          <w:spacing w:val="-3"/>
          <w:sz w:val="21"/>
          <w:szCs w:val="21"/>
        </w:rPr>
        <w:t xml:space="preserve"> </w:t>
      </w:r>
      <w:r w:rsidRPr="00121D61">
        <w:rPr>
          <w:rFonts w:asciiTheme="minorHAnsi" w:hAnsiTheme="minorHAnsi" w:cstheme="minorHAnsi"/>
          <w:spacing w:val="-2"/>
          <w:sz w:val="21"/>
          <w:szCs w:val="21"/>
        </w:rPr>
        <w:t>Services</w:t>
      </w:r>
      <w:r w:rsidRPr="00121D61">
        <w:rPr>
          <w:rFonts w:asciiTheme="minorHAnsi" w:hAnsiTheme="minorHAnsi" w:cstheme="minorHAnsi"/>
          <w:spacing w:val="53"/>
          <w:sz w:val="21"/>
          <w:szCs w:val="21"/>
        </w:rPr>
        <w:t xml:space="preserve"> </w:t>
      </w:r>
    </w:p>
    <w:p w14:paraId="35253953" w14:textId="77777777" w:rsidR="008C2E69" w:rsidRPr="00121D61" w:rsidRDefault="008C2E69" w:rsidP="008C2E69">
      <w:pPr>
        <w:pStyle w:val="BodyText"/>
        <w:spacing w:before="6" w:line="245" w:lineRule="auto"/>
        <w:jc w:val="center"/>
        <w:rPr>
          <w:rFonts w:asciiTheme="minorHAnsi" w:hAnsiTheme="minorHAnsi" w:cstheme="minorHAnsi"/>
          <w:sz w:val="21"/>
          <w:szCs w:val="21"/>
        </w:rPr>
      </w:pPr>
      <w:r w:rsidRPr="00121D61">
        <w:rPr>
          <w:rFonts w:asciiTheme="minorHAnsi" w:hAnsiTheme="minorHAnsi" w:cstheme="minorHAnsi"/>
          <w:sz w:val="21"/>
          <w:szCs w:val="21"/>
        </w:rPr>
        <w:t>200</w:t>
      </w:r>
      <w:r w:rsidRPr="00121D61">
        <w:rPr>
          <w:rFonts w:asciiTheme="minorHAnsi" w:hAnsiTheme="minorHAnsi" w:cstheme="minorHAnsi"/>
          <w:spacing w:val="2"/>
          <w:sz w:val="21"/>
          <w:szCs w:val="21"/>
        </w:rPr>
        <w:t xml:space="preserve"> </w:t>
      </w:r>
      <w:r w:rsidRPr="00121D61">
        <w:rPr>
          <w:rFonts w:asciiTheme="minorHAnsi" w:hAnsiTheme="minorHAnsi" w:cstheme="minorHAnsi"/>
          <w:spacing w:val="-1"/>
          <w:sz w:val="21"/>
          <w:szCs w:val="21"/>
        </w:rPr>
        <w:t>West</w:t>
      </w:r>
      <w:r w:rsidRPr="00121D61">
        <w:rPr>
          <w:rFonts w:asciiTheme="minorHAnsi" w:hAnsiTheme="minorHAnsi" w:cstheme="minorHAnsi"/>
          <w:spacing w:val="-2"/>
          <w:sz w:val="21"/>
          <w:szCs w:val="21"/>
        </w:rPr>
        <w:t xml:space="preserve"> </w:t>
      </w:r>
      <w:r w:rsidRPr="00121D61">
        <w:rPr>
          <w:rFonts w:asciiTheme="minorHAnsi" w:hAnsiTheme="minorHAnsi" w:cstheme="minorHAnsi"/>
          <w:spacing w:val="-1"/>
          <w:sz w:val="21"/>
          <w:szCs w:val="21"/>
        </w:rPr>
        <w:t>Baltimore</w:t>
      </w:r>
      <w:r w:rsidRPr="00121D61">
        <w:rPr>
          <w:rFonts w:asciiTheme="minorHAnsi" w:hAnsiTheme="minorHAnsi" w:cstheme="minorHAnsi"/>
          <w:sz w:val="21"/>
          <w:szCs w:val="21"/>
        </w:rPr>
        <w:t xml:space="preserve"> </w:t>
      </w:r>
      <w:r w:rsidRPr="00121D61">
        <w:rPr>
          <w:rFonts w:asciiTheme="minorHAnsi" w:hAnsiTheme="minorHAnsi" w:cstheme="minorHAnsi"/>
          <w:spacing w:val="-1"/>
          <w:sz w:val="21"/>
          <w:szCs w:val="21"/>
        </w:rPr>
        <w:t>Street</w:t>
      </w:r>
    </w:p>
    <w:p w14:paraId="7014EC55" w14:textId="77777777" w:rsidR="008C2E69" w:rsidRPr="00121D61" w:rsidRDefault="008C2E69" w:rsidP="008C2E69">
      <w:pPr>
        <w:pStyle w:val="BodyText"/>
        <w:spacing w:line="248" w:lineRule="exact"/>
        <w:jc w:val="center"/>
        <w:rPr>
          <w:rFonts w:asciiTheme="minorHAnsi" w:hAnsiTheme="minorHAnsi" w:cstheme="minorHAnsi"/>
          <w:sz w:val="21"/>
          <w:szCs w:val="21"/>
        </w:rPr>
      </w:pPr>
      <w:r w:rsidRPr="00121D61">
        <w:rPr>
          <w:rFonts w:asciiTheme="minorHAnsi" w:hAnsiTheme="minorHAnsi" w:cstheme="minorHAnsi"/>
          <w:spacing w:val="-1"/>
          <w:sz w:val="21"/>
          <w:szCs w:val="21"/>
        </w:rPr>
        <w:t>Baltimore,</w:t>
      </w:r>
      <w:r w:rsidRPr="00121D61">
        <w:rPr>
          <w:rFonts w:asciiTheme="minorHAnsi" w:hAnsiTheme="minorHAnsi" w:cstheme="minorHAnsi"/>
          <w:sz w:val="21"/>
          <w:szCs w:val="21"/>
        </w:rPr>
        <w:t xml:space="preserve"> MD</w:t>
      </w:r>
      <w:r w:rsidRPr="00121D61">
        <w:rPr>
          <w:rFonts w:asciiTheme="minorHAnsi" w:hAnsiTheme="minorHAnsi" w:cstheme="minorHAnsi"/>
          <w:spacing w:val="-4"/>
          <w:sz w:val="21"/>
          <w:szCs w:val="21"/>
        </w:rPr>
        <w:t xml:space="preserve"> </w:t>
      </w:r>
      <w:r w:rsidRPr="00121D61">
        <w:rPr>
          <w:rFonts w:asciiTheme="minorHAnsi" w:hAnsiTheme="minorHAnsi" w:cstheme="minorHAnsi"/>
          <w:sz w:val="21"/>
          <w:szCs w:val="21"/>
        </w:rPr>
        <w:t>21201</w:t>
      </w:r>
    </w:p>
    <w:p w14:paraId="6DBB6825" w14:textId="77777777" w:rsidR="008C2E69" w:rsidRPr="00121D61" w:rsidRDefault="008C2E69" w:rsidP="008C2E69">
      <w:pPr>
        <w:jc w:val="center"/>
        <w:rPr>
          <w:rFonts w:cstheme="minorHAnsi"/>
          <w:sz w:val="21"/>
          <w:szCs w:val="21"/>
        </w:rPr>
      </w:pPr>
    </w:p>
    <w:p w14:paraId="4997499A" w14:textId="77777777" w:rsidR="008C2E69" w:rsidRPr="00121D61" w:rsidRDefault="008C2E69" w:rsidP="008C2E69">
      <w:pPr>
        <w:spacing w:before="9"/>
        <w:jc w:val="center"/>
        <w:rPr>
          <w:rFonts w:cstheme="minorHAnsi"/>
          <w:sz w:val="21"/>
          <w:szCs w:val="21"/>
        </w:rPr>
      </w:pPr>
    </w:p>
    <w:p w14:paraId="4BEF8404" w14:textId="77777777" w:rsidR="008C2E69" w:rsidRPr="00121D61" w:rsidRDefault="008C2E69" w:rsidP="008C2E69">
      <w:pPr>
        <w:jc w:val="center"/>
        <w:outlineLvl w:val="0"/>
        <w:rPr>
          <w:rFonts w:cstheme="minorHAnsi"/>
          <w:sz w:val="21"/>
          <w:szCs w:val="21"/>
        </w:rPr>
      </w:pPr>
      <w:r w:rsidRPr="00121D61">
        <w:rPr>
          <w:rFonts w:cstheme="minorHAnsi"/>
          <w:sz w:val="21"/>
          <w:szCs w:val="21"/>
        </w:rPr>
        <w:t>Karen B. Salmon, Ph.D.</w:t>
      </w:r>
    </w:p>
    <w:p w14:paraId="3EA87CF2" w14:textId="77777777" w:rsidR="008C2E69" w:rsidRPr="00121D61" w:rsidRDefault="008C2E69" w:rsidP="008C2E69">
      <w:pPr>
        <w:jc w:val="center"/>
        <w:rPr>
          <w:rFonts w:cstheme="minorHAnsi"/>
          <w:sz w:val="21"/>
          <w:szCs w:val="21"/>
        </w:rPr>
      </w:pPr>
      <w:r w:rsidRPr="00121D61">
        <w:rPr>
          <w:rFonts w:cstheme="minorHAnsi"/>
          <w:sz w:val="21"/>
          <w:szCs w:val="21"/>
        </w:rPr>
        <w:t>State Superintendent of Schools</w:t>
      </w:r>
    </w:p>
    <w:p w14:paraId="60CE348B" w14:textId="77777777" w:rsidR="008C2E69" w:rsidRPr="00121D61" w:rsidRDefault="008C2E69" w:rsidP="008C2E69">
      <w:pPr>
        <w:jc w:val="center"/>
        <w:rPr>
          <w:rFonts w:cstheme="minorHAnsi"/>
          <w:sz w:val="21"/>
          <w:szCs w:val="21"/>
        </w:rPr>
      </w:pPr>
    </w:p>
    <w:p w14:paraId="19BDAF2A" w14:textId="77777777" w:rsidR="000F2132" w:rsidRPr="00121D61" w:rsidRDefault="000F2132" w:rsidP="000F2132">
      <w:pPr>
        <w:pStyle w:val="BodyText"/>
        <w:ind w:left="3780" w:right="3778"/>
        <w:jc w:val="center"/>
        <w:rPr>
          <w:rFonts w:asciiTheme="minorHAnsi" w:hAnsiTheme="minorHAnsi" w:cstheme="minorHAnsi"/>
          <w:sz w:val="21"/>
          <w:szCs w:val="21"/>
        </w:rPr>
      </w:pPr>
      <w:r w:rsidRPr="00121D61">
        <w:rPr>
          <w:rFonts w:asciiTheme="minorHAnsi" w:hAnsiTheme="minorHAnsi" w:cstheme="minorHAnsi"/>
          <w:sz w:val="21"/>
          <w:szCs w:val="21"/>
        </w:rPr>
        <w:t>Clarence C. Crawford President</w:t>
      </w:r>
    </w:p>
    <w:p w14:paraId="1CF59B54" w14:textId="77777777" w:rsidR="000F2132" w:rsidRPr="00121D61" w:rsidRDefault="000F2132" w:rsidP="000F2132">
      <w:pPr>
        <w:pStyle w:val="BodyText"/>
        <w:spacing w:line="293" w:lineRule="exact"/>
        <w:ind w:left="628" w:right="630"/>
        <w:jc w:val="center"/>
        <w:rPr>
          <w:rFonts w:asciiTheme="minorHAnsi" w:hAnsiTheme="minorHAnsi" w:cstheme="minorHAnsi"/>
          <w:sz w:val="21"/>
          <w:szCs w:val="21"/>
        </w:rPr>
      </w:pPr>
      <w:r w:rsidRPr="00121D61">
        <w:rPr>
          <w:rFonts w:asciiTheme="minorHAnsi" w:hAnsiTheme="minorHAnsi" w:cstheme="minorHAnsi"/>
          <w:sz w:val="21"/>
          <w:szCs w:val="21"/>
        </w:rPr>
        <w:t>State Board of Education</w:t>
      </w:r>
    </w:p>
    <w:p w14:paraId="068A3168" w14:textId="77777777" w:rsidR="008C2E69" w:rsidRPr="00121D61" w:rsidRDefault="008C2E69" w:rsidP="008C2E69">
      <w:pPr>
        <w:jc w:val="center"/>
        <w:rPr>
          <w:rFonts w:cstheme="minorHAnsi"/>
          <w:sz w:val="21"/>
          <w:szCs w:val="21"/>
        </w:rPr>
      </w:pPr>
    </w:p>
    <w:p w14:paraId="7E960997" w14:textId="77777777" w:rsidR="008C2E69" w:rsidRPr="00121D61" w:rsidRDefault="008C2E69" w:rsidP="008C2E69">
      <w:pPr>
        <w:jc w:val="center"/>
        <w:outlineLvl w:val="0"/>
        <w:rPr>
          <w:rFonts w:cstheme="minorHAnsi"/>
          <w:sz w:val="21"/>
          <w:szCs w:val="21"/>
        </w:rPr>
      </w:pPr>
      <w:r w:rsidRPr="00121D61">
        <w:rPr>
          <w:rFonts w:cstheme="minorHAnsi"/>
          <w:sz w:val="21"/>
          <w:szCs w:val="21"/>
        </w:rPr>
        <w:t>Carol A. Williamson, Ed.D.</w:t>
      </w:r>
    </w:p>
    <w:p w14:paraId="5CFAE981" w14:textId="77777777" w:rsidR="008C2E69" w:rsidRPr="00121D61" w:rsidRDefault="008C2E69" w:rsidP="008C2E69">
      <w:pPr>
        <w:jc w:val="center"/>
        <w:rPr>
          <w:rFonts w:cstheme="minorHAnsi"/>
          <w:sz w:val="21"/>
          <w:szCs w:val="21"/>
        </w:rPr>
      </w:pPr>
      <w:r w:rsidRPr="00121D61">
        <w:rPr>
          <w:rFonts w:cstheme="minorHAnsi"/>
          <w:sz w:val="21"/>
          <w:szCs w:val="21"/>
        </w:rPr>
        <w:t>Deputy State Superintendent for Teaching and Learning</w:t>
      </w:r>
    </w:p>
    <w:p w14:paraId="20DCD940" w14:textId="77777777" w:rsidR="008C2E69" w:rsidRPr="00121D61" w:rsidRDefault="008C2E69" w:rsidP="008C2E69">
      <w:pPr>
        <w:jc w:val="center"/>
        <w:rPr>
          <w:rFonts w:cstheme="minorHAnsi"/>
          <w:sz w:val="21"/>
          <w:szCs w:val="21"/>
        </w:rPr>
      </w:pPr>
    </w:p>
    <w:p w14:paraId="5387287E" w14:textId="77777777" w:rsidR="008C2E69" w:rsidRPr="00121D61" w:rsidRDefault="008C2E69" w:rsidP="008C2E69">
      <w:pPr>
        <w:jc w:val="center"/>
        <w:outlineLvl w:val="0"/>
        <w:rPr>
          <w:rFonts w:cstheme="minorHAnsi"/>
          <w:sz w:val="21"/>
          <w:szCs w:val="21"/>
        </w:rPr>
      </w:pPr>
      <w:r w:rsidRPr="00121D61">
        <w:rPr>
          <w:rFonts w:cstheme="minorHAnsi"/>
          <w:sz w:val="21"/>
          <w:szCs w:val="21"/>
        </w:rPr>
        <w:t>Marcella E. Franczkowski, M.S.</w:t>
      </w:r>
    </w:p>
    <w:p w14:paraId="0329451D" w14:textId="77777777" w:rsidR="008C2E69" w:rsidRPr="00121D61" w:rsidRDefault="008C2E69" w:rsidP="008C2E69">
      <w:pPr>
        <w:jc w:val="center"/>
        <w:rPr>
          <w:rFonts w:cstheme="minorHAnsi"/>
          <w:sz w:val="21"/>
          <w:szCs w:val="21"/>
        </w:rPr>
      </w:pPr>
      <w:r w:rsidRPr="00121D61">
        <w:rPr>
          <w:rFonts w:cstheme="minorHAnsi"/>
          <w:sz w:val="21"/>
          <w:szCs w:val="21"/>
        </w:rPr>
        <w:t>Assistant State Superintendent</w:t>
      </w:r>
    </w:p>
    <w:p w14:paraId="614D2D1E" w14:textId="77777777" w:rsidR="008C2E69" w:rsidRPr="00121D61" w:rsidRDefault="008C2E69" w:rsidP="008C2E69">
      <w:pPr>
        <w:jc w:val="center"/>
        <w:rPr>
          <w:rFonts w:cstheme="minorHAnsi"/>
          <w:sz w:val="21"/>
          <w:szCs w:val="21"/>
        </w:rPr>
      </w:pPr>
      <w:r w:rsidRPr="00121D61">
        <w:rPr>
          <w:rFonts w:cstheme="minorHAnsi"/>
          <w:sz w:val="21"/>
          <w:szCs w:val="21"/>
        </w:rPr>
        <w:t>Division of Early Intervention and Special Education Services</w:t>
      </w:r>
    </w:p>
    <w:p w14:paraId="68C8D1F5" w14:textId="77777777" w:rsidR="008C2E69" w:rsidRPr="00121D61" w:rsidRDefault="008C2E69" w:rsidP="008C2E69">
      <w:pPr>
        <w:jc w:val="center"/>
        <w:rPr>
          <w:rFonts w:cstheme="minorHAnsi"/>
          <w:sz w:val="21"/>
          <w:szCs w:val="21"/>
        </w:rPr>
      </w:pPr>
    </w:p>
    <w:p w14:paraId="7B2B90B9" w14:textId="77777777" w:rsidR="008C2E69" w:rsidRPr="00121D61" w:rsidRDefault="008C2E69" w:rsidP="008C2E69">
      <w:pPr>
        <w:jc w:val="center"/>
        <w:outlineLvl w:val="0"/>
        <w:rPr>
          <w:rFonts w:cstheme="minorHAnsi"/>
          <w:sz w:val="21"/>
          <w:szCs w:val="21"/>
        </w:rPr>
      </w:pPr>
      <w:r w:rsidRPr="00121D61">
        <w:rPr>
          <w:rFonts w:cstheme="minorHAnsi"/>
          <w:sz w:val="21"/>
          <w:szCs w:val="21"/>
        </w:rPr>
        <w:t>Larry Hogan</w:t>
      </w:r>
    </w:p>
    <w:p w14:paraId="515BF88D" w14:textId="77777777" w:rsidR="008C2E69" w:rsidRPr="00121D61" w:rsidRDefault="008C2E69" w:rsidP="008C2E69">
      <w:pPr>
        <w:jc w:val="center"/>
        <w:rPr>
          <w:rFonts w:eastAsia="Book Antiqua" w:cstheme="minorHAnsi"/>
          <w:sz w:val="21"/>
          <w:szCs w:val="21"/>
        </w:rPr>
      </w:pPr>
      <w:r w:rsidRPr="00121D61">
        <w:rPr>
          <w:rFonts w:cstheme="minorHAnsi"/>
          <w:sz w:val="21"/>
          <w:szCs w:val="21"/>
        </w:rPr>
        <w:t>Governor</w:t>
      </w:r>
    </w:p>
    <w:p w14:paraId="1C03168F" w14:textId="6608A266" w:rsidR="003A75A3" w:rsidRPr="00121D61" w:rsidRDefault="003A75A3" w:rsidP="00972E4D">
      <w:pPr>
        <w:rPr>
          <w:rFonts w:cstheme="minorHAnsi"/>
          <w:iCs/>
          <w:sz w:val="21"/>
          <w:szCs w:val="21"/>
        </w:rPr>
      </w:pPr>
    </w:p>
    <w:sectPr w:rsidR="003A75A3" w:rsidRPr="00121D61" w:rsidSect="003773FC">
      <w:headerReference w:type="default" r:id="rId12"/>
      <w:footerReference w:type="default" r:id="rId13"/>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A3AC9" w14:textId="77777777" w:rsidR="00171581" w:rsidRDefault="00171581" w:rsidP="00972E4D">
      <w:r>
        <w:separator/>
      </w:r>
    </w:p>
  </w:endnote>
  <w:endnote w:type="continuationSeparator" w:id="0">
    <w:p w14:paraId="181A0924" w14:textId="77777777" w:rsidR="00171581" w:rsidRDefault="00171581" w:rsidP="0097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90388797"/>
      <w:docPartObj>
        <w:docPartGallery w:val="Page Numbers (Bottom of Page)"/>
        <w:docPartUnique/>
      </w:docPartObj>
    </w:sdtPr>
    <w:sdtEndPr>
      <w:rPr>
        <w:noProof/>
      </w:rPr>
    </w:sdtEndPr>
    <w:sdtContent>
      <w:p w14:paraId="4753A995" w14:textId="34292774" w:rsidR="002F3D40" w:rsidRDefault="002F3D40" w:rsidP="008C2E69">
        <w:pPr>
          <w:pStyle w:val="Footer"/>
          <w:rPr>
            <w:sz w:val="14"/>
            <w:szCs w:val="14"/>
          </w:rPr>
        </w:pPr>
        <w:r w:rsidRPr="008C2E69">
          <w:rPr>
            <w:sz w:val="14"/>
            <w:szCs w:val="14"/>
          </w:rPr>
          <w:t>© 202</w:t>
        </w:r>
        <w:r w:rsidR="00B91898">
          <w:rPr>
            <w:sz w:val="14"/>
            <w:szCs w:val="14"/>
          </w:rPr>
          <w:t>1</w:t>
        </w:r>
        <w:r w:rsidRPr="008C2E69">
          <w:rPr>
            <w:sz w:val="14"/>
            <w:szCs w:val="14"/>
          </w:rPr>
          <w:t xml:space="preserve"> Maryland State Department of Education. Produced under the guidance of Marcella E. Franczkowski, Assistant State Superintendent, </w:t>
        </w:r>
      </w:p>
      <w:p w14:paraId="6F9D9A02" w14:textId="327C2444" w:rsidR="002F3D40" w:rsidRPr="00DC64D9" w:rsidRDefault="002F3D40" w:rsidP="008C2E69">
        <w:pPr>
          <w:pStyle w:val="Footer"/>
          <w:rPr>
            <w:sz w:val="18"/>
            <w:szCs w:val="18"/>
          </w:rPr>
        </w:pPr>
        <w:r w:rsidRPr="008C2E69">
          <w:rPr>
            <w:sz w:val="14"/>
            <w:szCs w:val="14"/>
          </w:rPr>
          <w:t>Division of Early Intervention and Special Education Services.</w:t>
        </w:r>
        <w:r>
          <w:rPr>
            <w:sz w:val="14"/>
            <w:szCs w:val="14"/>
          </w:rPr>
          <w:tab/>
        </w:r>
        <w:r>
          <w:rPr>
            <w:sz w:val="14"/>
            <w:szCs w:val="14"/>
          </w:rPr>
          <w:tab/>
        </w:r>
        <w:r w:rsidRPr="00DC64D9">
          <w:rPr>
            <w:sz w:val="18"/>
            <w:szCs w:val="18"/>
          </w:rPr>
          <w:fldChar w:fldCharType="begin"/>
        </w:r>
        <w:r w:rsidRPr="00DC64D9">
          <w:rPr>
            <w:sz w:val="18"/>
            <w:szCs w:val="18"/>
          </w:rPr>
          <w:instrText xml:space="preserve"> PAGE   \* MERGEFORMAT </w:instrText>
        </w:r>
        <w:r w:rsidRPr="00DC64D9">
          <w:rPr>
            <w:sz w:val="18"/>
            <w:szCs w:val="18"/>
          </w:rPr>
          <w:fldChar w:fldCharType="separate"/>
        </w:r>
        <w:r w:rsidR="008857B4">
          <w:rPr>
            <w:noProof/>
            <w:sz w:val="18"/>
            <w:szCs w:val="18"/>
          </w:rPr>
          <w:t>2</w:t>
        </w:r>
        <w:r w:rsidRPr="00DC64D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335693909"/>
      <w:docPartObj>
        <w:docPartGallery w:val="Page Numbers (Bottom of Page)"/>
        <w:docPartUnique/>
      </w:docPartObj>
    </w:sdtPr>
    <w:sdtEndPr>
      <w:rPr>
        <w:noProof/>
      </w:rPr>
    </w:sdtEndPr>
    <w:sdtContent>
      <w:p w14:paraId="1D3AE0F6" w14:textId="0215A792" w:rsidR="008C2E69" w:rsidRPr="00C21F75" w:rsidRDefault="008C2E69" w:rsidP="008C2E69">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w:t>
        </w:r>
        <w:r>
          <w:rPr>
            <w:rFonts w:cstheme="minorHAnsi"/>
            <w:spacing w:val="1"/>
            <w:sz w:val="16"/>
          </w:rPr>
          <w:t>2</w:t>
        </w:r>
        <w:r w:rsidR="00B91898">
          <w:rPr>
            <w:rFonts w:cstheme="minorHAnsi"/>
            <w:spacing w:val="1"/>
            <w:sz w:val="16"/>
          </w:rPr>
          <w:t xml:space="preserve">1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76D5096B" w14:textId="77777777" w:rsidR="008C2E69" w:rsidRPr="00C21F75" w:rsidRDefault="008C2E69" w:rsidP="008C2E69">
        <w:pPr>
          <w:spacing w:before="8"/>
          <w:rPr>
            <w:rFonts w:eastAsia="Book Antiqua" w:cstheme="minorHAnsi"/>
            <w:sz w:val="13"/>
            <w:szCs w:val="13"/>
          </w:rPr>
        </w:pPr>
      </w:p>
      <w:p w14:paraId="65D735B8" w14:textId="37C028C7" w:rsidR="008C2E69" w:rsidRPr="00C21F75" w:rsidRDefault="008C2E69" w:rsidP="008C2E69">
        <w:pPr>
          <w:spacing w:line="212" w:lineRule="auto"/>
          <w:ind w:left="141" w:right="36"/>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00B91898">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0C34CAC2" w14:textId="77777777" w:rsidR="008C2E69" w:rsidRPr="00C21F75" w:rsidRDefault="008C2E69" w:rsidP="008C2E69">
        <w:pPr>
          <w:spacing w:before="5"/>
          <w:rPr>
            <w:rFonts w:eastAsia="Book Antiqua" w:cstheme="minorHAnsi"/>
            <w:sz w:val="14"/>
            <w:szCs w:val="14"/>
          </w:rPr>
        </w:pPr>
      </w:p>
      <w:p w14:paraId="60533211" w14:textId="671E5CB1" w:rsidR="008C2E69" w:rsidRPr="000B4C47" w:rsidRDefault="008C2E69" w:rsidP="008C2E69">
        <w:pPr>
          <w:spacing w:line="212" w:lineRule="auto"/>
          <w:ind w:left="141" w:right="36"/>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00B91898">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14:paraId="608FD829" w14:textId="3439498A" w:rsidR="008C2E69" w:rsidRPr="00DC64D9" w:rsidRDefault="008C2E69" w:rsidP="00071BE6">
        <w:pPr>
          <w:pStyle w:val="Footer"/>
          <w:jc w:val="right"/>
          <w:rPr>
            <w:sz w:val="18"/>
            <w:szCs w:val="18"/>
          </w:rPr>
        </w:pPr>
        <w:r w:rsidRPr="00DC64D9">
          <w:rPr>
            <w:sz w:val="18"/>
            <w:szCs w:val="18"/>
          </w:rPr>
          <w:fldChar w:fldCharType="begin"/>
        </w:r>
        <w:r w:rsidRPr="00DC64D9">
          <w:rPr>
            <w:sz w:val="18"/>
            <w:szCs w:val="18"/>
          </w:rPr>
          <w:instrText xml:space="preserve"> PAGE   \* MERGEFORMAT </w:instrText>
        </w:r>
        <w:r w:rsidRPr="00DC64D9">
          <w:rPr>
            <w:sz w:val="18"/>
            <w:szCs w:val="18"/>
          </w:rPr>
          <w:fldChar w:fldCharType="separate"/>
        </w:r>
        <w:r w:rsidR="002E7BB8">
          <w:rPr>
            <w:noProof/>
            <w:sz w:val="18"/>
            <w:szCs w:val="18"/>
          </w:rPr>
          <w:t>9</w:t>
        </w:r>
        <w:r w:rsidRPr="00DC64D9">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E7890" w14:textId="77777777" w:rsidR="00171581" w:rsidRDefault="00171581" w:rsidP="00972E4D">
      <w:r>
        <w:separator/>
      </w:r>
    </w:p>
  </w:footnote>
  <w:footnote w:type="continuationSeparator" w:id="0">
    <w:p w14:paraId="1376257F" w14:textId="77777777" w:rsidR="00171581" w:rsidRDefault="00171581" w:rsidP="0097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2F876" w14:textId="15D3E562" w:rsidR="00462120" w:rsidRDefault="00462120">
    <w:pPr>
      <w:pStyle w:val="Header"/>
    </w:pPr>
    <w:r>
      <w:rPr>
        <w:b/>
        <w:noProof/>
        <w:sz w:val="4"/>
        <w:szCs w:val="4"/>
      </w:rPr>
      <w:drawing>
        <wp:inline distT="0" distB="0" distL="0" distR="0" wp14:anchorId="7D13A1C9" wp14:editId="75329D45">
          <wp:extent cx="1590692" cy="8043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1E79" w14:textId="77777777" w:rsidR="008C2E69" w:rsidRDefault="008C2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437"/>
    <w:multiLevelType w:val="multilevel"/>
    <w:tmpl w:val="CE820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292559"/>
    <w:multiLevelType w:val="multilevel"/>
    <w:tmpl w:val="270436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4AB55D2"/>
    <w:multiLevelType w:val="multilevel"/>
    <w:tmpl w:val="20FE1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E97994"/>
    <w:multiLevelType w:val="multilevel"/>
    <w:tmpl w:val="D27A29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B1561CE"/>
    <w:multiLevelType w:val="multilevel"/>
    <w:tmpl w:val="E9BA1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EF0039"/>
    <w:multiLevelType w:val="multilevel"/>
    <w:tmpl w:val="95209946"/>
    <w:lvl w:ilvl="0">
      <w:start w:val="1"/>
      <w:numFmt w:val="bullet"/>
      <w:lvlText w:val="●"/>
      <w:lvlJc w:val="left"/>
      <w:pPr>
        <w:ind w:left="270" w:hanging="18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6B1BC8"/>
    <w:multiLevelType w:val="multilevel"/>
    <w:tmpl w:val="1B26FBC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23B57F73"/>
    <w:multiLevelType w:val="multilevel"/>
    <w:tmpl w:val="66F6473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240626C0"/>
    <w:multiLevelType w:val="multilevel"/>
    <w:tmpl w:val="7E18C80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9" w15:restartNumberingAfterBreak="0">
    <w:nsid w:val="3143154F"/>
    <w:multiLevelType w:val="multilevel"/>
    <w:tmpl w:val="60EA8EF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0" w15:restartNumberingAfterBreak="0">
    <w:nsid w:val="328D1211"/>
    <w:multiLevelType w:val="hybridMultilevel"/>
    <w:tmpl w:val="94E8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05A66"/>
    <w:multiLevelType w:val="multilevel"/>
    <w:tmpl w:val="86C83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9246C68"/>
    <w:multiLevelType w:val="multilevel"/>
    <w:tmpl w:val="29C4B3EE"/>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AC7A96"/>
    <w:multiLevelType w:val="multilevel"/>
    <w:tmpl w:val="46580DAE"/>
    <w:lvl w:ilvl="0">
      <w:start w:val="1"/>
      <w:numFmt w:val="bullet"/>
      <w:lvlText w:val="●"/>
      <w:lvlJc w:val="left"/>
      <w:pPr>
        <w:ind w:left="-306" w:hanging="360"/>
      </w:pPr>
      <w:rPr>
        <w:rFonts w:ascii="Noto Sans Symbols" w:eastAsia="Noto Sans Symbols" w:hAnsi="Noto Sans Symbols" w:cs="Noto Sans Symbols"/>
      </w:rPr>
    </w:lvl>
    <w:lvl w:ilvl="1">
      <w:start w:val="1"/>
      <w:numFmt w:val="bullet"/>
      <w:lvlText w:val="o"/>
      <w:lvlJc w:val="left"/>
      <w:pPr>
        <w:ind w:left="414" w:hanging="360"/>
      </w:pPr>
      <w:rPr>
        <w:rFonts w:ascii="Courier New" w:eastAsia="Courier New" w:hAnsi="Courier New" w:cs="Courier New"/>
      </w:rPr>
    </w:lvl>
    <w:lvl w:ilvl="2">
      <w:start w:val="1"/>
      <w:numFmt w:val="bullet"/>
      <w:lvlText w:val="▪"/>
      <w:lvlJc w:val="left"/>
      <w:pPr>
        <w:ind w:left="1134" w:hanging="360"/>
      </w:pPr>
      <w:rPr>
        <w:rFonts w:ascii="Noto Sans Symbols" w:eastAsia="Noto Sans Symbols" w:hAnsi="Noto Sans Symbols" w:cs="Noto Sans Symbols"/>
      </w:rPr>
    </w:lvl>
    <w:lvl w:ilvl="3">
      <w:start w:val="1"/>
      <w:numFmt w:val="bullet"/>
      <w:lvlText w:val="●"/>
      <w:lvlJc w:val="left"/>
      <w:pPr>
        <w:ind w:left="1854" w:hanging="360"/>
      </w:pPr>
      <w:rPr>
        <w:rFonts w:ascii="Noto Sans Symbols" w:eastAsia="Noto Sans Symbols" w:hAnsi="Noto Sans Symbols" w:cs="Noto Sans Symbols"/>
      </w:rPr>
    </w:lvl>
    <w:lvl w:ilvl="4">
      <w:start w:val="1"/>
      <w:numFmt w:val="bullet"/>
      <w:lvlText w:val="o"/>
      <w:lvlJc w:val="left"/>
      <w:pPr>
        <w:ind w:left="2574" w:hanging="360"/>
      </w:pPr>
      <w:rPr>
        <w:rFonts w:ascii="Courier New" w:eastAsia="Courier New" w:hAnsi="Courier New" w:cs="Courier New"/>
      </w:rPr>
    </w:lvl>
    <w:lvl w:ilvl="5">
      <w:start w:val="1"/>
      <w:numFmt w:val="bullet"/>
      <w:lvlText w:val="▪"/>
      <w:lvlJc w:val="left"/>
      <w:pPr>
        <w:ind w:left="3294" w:hanging="360"/>
      </w:pPr>
      <w:rPr>
        <w:rFonts w:ascii="Noto Sans Symbols" w:eastAsia="Noto Sans Symbols" w:hAnsi="Noto Sans Symbols" w:cs="Noto Sans Symbols"/>
      </w:rPr>
    </w:lvl>
    <w:lvl w:ilvl="6">
      <w:start w:val="1"/>
      <w:numFmt w:val="bullet"/>
      <w:lvlText w:val="●"/>
      <w:lvlJc w:val="left"/>
      <w:pPr>
        <w:ind w:left="4014" w:hanging="360"/>
      </w:pPr>
      <w:rPr>
        <w:rFonts w:ascii="Noto Sans Symbols" w:eastAsia="Noto Sans Symbols" w:hAnsi="Noto Sans Symbols" w:cs="Noto Sans Symbols"/>
      </w:rPr>
    </w:lvl>
    <w:lvl w:ilvl="7">
      <w:start w:val="1"/>
      <w:numFmt w:val="bullet"/>
      <w:lvlText w:val="o"/>
      <w:lvlJc w:val="left"/>
      <w:pPr>
        <w:ind w:left="4734" w:hanging="360"/>
      </w:pPr>
      <w:rPr>
        <w:rFonts w:ascii="Courier New" w:eastAsia="Courier New" w:hAnsi="Courier New" w:cs="Courier New"/>
      </w:rPr>
    </w:lvl>
    <w:lvl w:ilvl="8">
      <w:start w:val="1"/>
      <w:numFmt w:val="bullet"/>
      <w:lvlText w:val="▪"/>
      <w:lvlJc w:val="left"/>
      <w:pPr>
        <w:ind w:left="5454" w:hanging="360"/>
      </w:pPr>
      <w:rPr>
        <w:rFonts w:ascii="Noto Sans Symbols" w:eastAsia="Noto Sans Symbols" w:hAnsi="Noto Sans Symbols" w:cs="Noto Sans Symbols"/>
      </w:rPr>
    </w:lvl>
  </w:abstractNum>
  <w:abstractNum w:abstractNumId="14" w15:restartNumberingAfterBreak="0">
    <w:nsid w:val="44C504FF"/>
    <w:multiLevelType w:val="hybridMultilevel"/>
    <w:tmpl w:val="9FDA1D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C7495"/>
    <w:multiLevelType w:val="multilevel"/>
    <w:tmpl w:val="AD24CEDC"/>
    <w:lvl w:ilvl="0">
      <w:start w:val="1"/>
      <w:numFmt w:val="bullet"/>
      <w:lvlText w:val="●"/>
      <w:lvlJc w:val="left"/>
      <w:pPr>
        <w:ind w:left="180" w:hanging="18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B506C5"/>
    <w:multiLevelType w:val="multilevel"/>
    <w:tmpl w:val="A246F05C"/>
    <w:lvl w:ilvl="0">
      <w:start w:val="1"/>
      <w:numFmt w:val="bullet"/>
      <w:lvlText w:val="●"/>
      <w:lvlJc w:val="left"/>
      <w:pPr>
        <w:ind w:left="180" w:hanging="18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5732B8"/>
    <w:multiLevelType w:val="multilevel"/>
    <w:tmpl w:val="E0966BF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518B7B07"/>
    <w:multiLevelType w:val="multilevel"/>
    <w:tmpl w:val="145A38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A610C0A"/>
    <w:multiLevelType w:val="multilevel"/>
    <w:tmpl w:val="FEE4255C"/>
    <w:lvl w:ilvl="0">
      <w:start w:val="1"/>
      <w:numFmt w:val="bullet"/>
      <w:lvlText w:val="●"/>
      <w:lvlJc w:val="left"/>
      <w:pPr>
        <w:ind w:left="720" w:hanging="63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46391A"/>
    <w:multiLevelType w:val="multilevel"/>
    <w:tmpl w:val="8D768D8C"/>
    <w:lvl w:ilvl="0">
      <w:start w:val="1"/>
      <w:numFmt w:val="bullet"/>
      <w:lvlText w:val="●"/>
      <w:lvlJc w:val="left"/>
      <w:pPr>
        <w:ind w:left="720" w:hanging="360"/>
      </w:pPr>
      <w:rPr>
        <w:sz w:val="10"/>
        <w:szCs w:val="1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976205"/>
    <w:multiLevelType w:val="multilevel"/>
    <w:tmpl w:val="313083D2"/>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0920B85"/>
    <w:multiLevelType w:val="multilevel"/>
    <w:tmpl w:val="5B508734"/>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1374E6E"/>
    <w:multiLevelType w:val="multilevel"/>
    <w:tmpl w:val="0BC273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1D869EA"/>
    <w:multiLevelType w:val="multilevel"/>
    <w:tmpl w:val="12A48FFC"/>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5" w15:restartNumberingAfterBreak="0">
    <w:nsid w:val="65F5337E"/>
    <w:multiLevelType w:val="hybridMultilevel"/>
    <w:tmpl w:val="DF3E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DB346D"/>
    <w:multiLevelType w:val="multilevel"/>
    <w:tmpl w:val="E31C5A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6B2F2A39"/>
    <w:multiLevelType w:val="multilevel"/>
    <w:tmpl w:val="E92A9E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CE01643"/>
    <w:multiLevelType w:val="multilevel"/>
    <w:tmpl w:val="91CE1FA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9" w15:restartNumberingAfterBreak="0">
    <w:nsid w:val="70A83FAF"/>
    <w:multiLevelType w:val="multilevel"/>
    <w:tmpl w:val="A7028CE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0" w15:restartNumberingAfterBreak="0">
    <w:nsid w:val="727F3B0A"/>
    <w:multiLevelType w:val="multilevel"/>
    <w:tmpl w:val="7CCAD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F56C12"/>
    <w:multiLevelType w:val="multilevel"/>
    <w:tmpl w:val="77E2A7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7CA0484D"/>
    <w:multiLevelType w:val="multilevel"/>
    <w:tmpl w:val="E5DEF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2"/>
  </w:num>
  <w:num w:numId="2">
    <w:abstractNumId w:val="13"/>
  </w:num>
  <w:num w:numId="3">
    <w:abstractNumId w:val="3"/>
  </w:num>
  <w:num w:numId="4">
    <w:abstractNumId w:val="31"/>
  </w:num>
  <w:num w:numId="5">
    <w:abstractNumId w:val="23"/>
  </w:num>
  <w:num w:numId="6">
    <w:abstractNumId w:val="17"/>
  </w:num>
  <w:num w:numId="7">
    <w:abstractNumId w:val="25"/>
  </w:num>
  <w:num w:numId="8">
    <w:abstractNumId w:val="30"/>
  </w:num>
  <w:num w:numId="9">
    <w:abstractNumId w:val="4"/>
  </w:num>
  <w:num w:numId="10">
    <w:abstractNumId w:val="11"/>
  </w:num>
  <w:num w:numId="11">
    <w:abstractNumId w:val="2"/>
  </w:num>
  <w:num w:numId="12">
    <w:abstractNumId w:val="8"/>
  </w:num>
  <w:num w:numId="13">
    <w:abstractNumId w:val="7"/>
  </w:num>
  <w:num w:numId="14">
    <w:abstractNumId w:val="9"/>
  </w:num>
  <w:num w:numId="15">
    <w:abstractNumId w:val="28"/>
  </w:num>
  <w:num w:numId="16">
    <w:abstractNumId w:val="29"/>
  </w:num>
  <w:num w:numId="17">
    <w:abstractNumId w:val="0"/>
  </w:num>
  <w:num w:numId="18">
    <w:abstractNumId w:val="14"/>
  </w:num>
  <w:num w:numId="19">
    <w:abstractNumId w:val="24"/>
  </w:num>
  <w:num w:numId="20">
    <w:abstractNumId w:val="10"/>
  </w:num>
  <w:num w:numId="21">
    <w:abstractNumId w:val="1"/>
  </w:num>
  <w:num w:numId="22">
    <w:abstractNumId w:val="27"/>
  </w:num>
  <w:num w:numId="23">
    <w:abstractNumId w:val="6"/>
  </w:num>
  <w:num w:numId="24">
    <w:abstractNumId w:val="18"/>
  </w:num>
  <w:num w:numId="25">
    <w:abstractNumId w:val="26"/>
  </w:num>
  <w:num w:numId="26">
    <w:abstractNumId w:val="19"/>
  </w:num>
  <w:num w:numId="27">
    <w:abstractNumId w:val="16"/>
  </w:num>
  <w:num w:numId="28">
    <w:abstractNumId w:val="21"/>
  </w:num>
  <w:num w:numId="29">
    <w:abstractNumId w:val="20"/>
  </w:num>
  <w:num w:numId="30">
    <w:abstractNumId w:val="22"/>
  </w:num>
  <w:num w:numId="31">
    <w:abstractNumId w:val="12"/>
  </w:num>
  <w:num w:numId="32">
    <w:abstractNumId w:val="5"/>
  </w:num>
  <w:num w:numId="3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vG3OpNeDbVMK0PQubGTkrfaeAvkh2hrjATAqJGKhiAsrUtQLGA0Hk9MXW+6NKuPV3JM6XOSPIbB7NdqnCmKOPQ==" w:salt="ICsutwyQit/JGZpyH9pDSw=="/>
  <w:zoom w:percent="150"/>
  <w:proofState w:spelling="clean" w:grammar="clean"/>
  <w:trackRevisions/>
  <w:documentProtection w:edit="trackedChange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NzUzsrA0MDM2MLFQ0lEKTi0uzszPAykwqwUADzvl8iwAAAA="/>
  </w:docVars>
  <w:rsids>
    <w:rsidRoot w:val="00E734CC"/>
    <w:rsid w:val="00004CF5"/>
    <w:rsid w:val="00010BEC"/>
    <w:rsid w:val="00012BA5"/>
    <w:rsid w:val="00021499"/>
    <w:rsid w:val="0003086F"/>
    <w:rsid w:val="00043F0C"/>
    <w:rsid w:val="00044F1B"/>
    <w:rsid w:val="00057AE6"/>
    <w:rsid w:val="00070BC1"/>
    <w:rsid w:val="00071BE6"/>
    <w:rsid w:val="0007239F"/>
    <w:rsid w:val="00091782"/>
    <w:rsid w:val="0009276A"/>
    <w:rsid w:val="0009410C"/>
    <w:rsid w:val="000A5D0F"/>
    <w:rsid w:val="000B0ACB"/>
    <w:rsid w:val="000E263A"/>
    <w:rsid w:val="000F2132"/>
    <w:rsid w:val="00117297"/>
    <w:rsid w:val="00121D61"/>
    <w:rsid w:val="001251FE"/>
    <w:rsid w:val="0014633C"/>
    <w:rsid w:val="0015571D"/>
    <w:rsid w:val="0016395E"/>
    <w:rsid w:val="00171581"/>
    <w:rsid w:val="00181B89"/>
    <w:rsid w:val="0018496E"/>
    <w:rsid w:val="00184F6A"/>
    <w:rsid w:val="001B5294"/>
    <w:rsid w:val="001B54E7"/>
    <w:rsid w:val="001C5CD2"/>
    <w:rsid w:val="001D0895"/>
    <w:rsid w:val="001E6A66"/>
    <w:rsid w:val="001F3DF2"/>
    <w:rsid w:val="001F7506"/>
    <w:rsid w:val="0020369A"/>
    <w:rsid w:val="002120F4"/>
    <w:rsid w:val="00215894"/>
    <w:rsid w:val="002173F2"/>
    <w:rsid w:val="00234279"/>
    <w:rsid w:val="00243BA2"/>
    <w:rsid w:val="002445E1"/>
    <w:rsid w:val="00244AD4"/>
    <w:rsid w:val="00271401"/>
    <w:rsid w:val="00292DF5"/>
    <w:rsid w:val="00297D7B"/>
    <w:rsid w:val="002A372A"/>
    <w:rsid w:val="002A436D"/>
    <w:rsid w:val="002B2CA1"/>
    <w:rsid w:val="002C3B19"/>
    <w:rsid w:val="002D5407"/>
    <w:rsid w:val="002E7BB8"/>
    <w:rsid w:val="002F3D40"/>
    <w:rsid w:val="003014D2"/>
    <w:rsid w:val="0030254D"/>
    <w:rsid w:val="00310263"/>
    <w:rsid w:val="00320513"/>
    <w:rsid w:val="00331B9F"/>
    <w:rsid w:val="00332119"/>
    <w:rsid w:val="003773FC"/>
    <w:rsid w:val="00386C79"/>
    <w:rsid w:val="00395B47"/>
    <w:rsid w:val="003A1363"/>
    <w:rsid w:val="003A1414"/>
    <w:rsid w:val="003A6C4D"/>
    <w:rsid w:val="003A6D4C"/>
    <w:rsid w:val="003A75A3"/>
    <w:rsid w:val="003C5D44"/>
    <w:rsid w:val="003D088C"/>
    <w:rsid w:val="003E0DD1"/>
    <w:rsid w:val="0040778D"/>
    <w:rsid w:val="00407D4B"/>
    <w:rsid w:val="004138DA"/>
    <w:rsid w:val="00417EAF"/>
    <w:rsid w:val="00420C8E"/>
    <w:rsid w:val="004213E0"/>
    <w:rsid w:val="0043407A"/>
    <w:rsid w:val="004359A4"/>
    <w:rsid w:val="00451BA5"/>
    <w:rsid w:val="0046085B"/>
    <w:rsid w:val="00462120"/>
    <w:rsid w:val="00471583"/>
    <w:rsid w:val="004A57AB"/>
    <w:rsid w:val="004C43E6"/>
    <w:rsid w:val="004D696E"/>
    <w:rsid w:val="004D7314"/>
    <w:rsid w:val="004E14CB"/>
    <w:rsid w:val="004E7C5B"/>
    <w:rsid w:val="005050A0"/>
    <w:rsid w:val="00525B71"/>
    <w:rsid w:val="00556310"/>
    <w:rsid w:val="00583100"/>
    <w:rsid w:val="00591D98"/>
    <w:rsid w:val="005A293F"/>
    <w:rsid w:val="005A7E09"/>
    <w:rsid w:val="005B57C1"/>
    <w:rsid w:val="005B5E52"/>
    <w:rsid w:val="005D6396"/>
    <w:rsid w:val="00600271"/>
    <w:rsid w:val="006021C5"/>
    <w:rsid w:val="006262B7"/>
    <w:rsid w:val="00654D49"/>
    <w:rsid w:val="006619F4"/>
    <w:rsid w:val="006A1577"/>
    <w:rsid w:val="006A3371"/>
    <w:rsid w:val="006B02F2"/>
    <w:rsid w:val="006C1495"/>
    <w:rsid w:val="006C1ECA"/>
    <w:rsid w:val="007035CB"/>
    <w:rsid w:val="00705AD4"/>
    <w:rsid w:val="00705AE4"/>
    <w:rsid w:val="00705D44"/>
    <w:rsid w:val="00720188"/>
    <w:rsid w:val="00731032"/>
    <w:rsid w:val="007339A4"/>
    <w:rsid w:val="007406FD"/>
    <w:rsid w:val="007478D0"/>
    <w:rsid w:val="00747E6A"/>
    <w:rsid w:val="00755A5F"/>
    <w:rsid w:val="0075704A"/>
    <w:rsid w:val="007B3E0D"/>
    <w:rsid w:val="007C2769"/>
    <w:rsid w:val="007D3694"/>
    <w:rsid w:val="007E0D60"/>
    <w:rsid w:val="007F24D5"/>
    <w:rsid w:val="007F5C56"/>
    <w:rsid w:val="007F75E7"/>
    <w:rsid w:val="00811405"/>
    <w:rsid w:val="00812D18"/>
    <w:rsid w:val="0085383A"/>
    <w:rsid w:val="008552C9"/>
    <w:rsid w:val="008610AD"/>
    <w:rsid w:val="00862C39"/>
    <w:rsid w:val="0087130F"/>
    <w:rsid w:val="00876B25"/>
    <w:rsid w:val="008857B4"/>
    <w:rsid w:val="008A4F8C"/>
    <w:rsid w:val="008B01A5"/>
    <w:rsid w:val="008B0249"/>
    <w:rsid w:val="008B74EF"/>
    <w:rsid w:val="008C2E69"/>
    <w:rsid w:val="008D1160"/>
    <w:rsid w:val="008D4C01"/>
    <w:rsid w:val="008E76F7"/>
    <w:rsid w:val="009023C7"/>
    <w:rsid w:val="00905263"/>
    <w:rsid w:val="00916E7B"/>
    <w:rsid w:val="00923F27"/>
    <w:rsid w:val="009413A3"/>
    <w:rsid w:val="00941605"/>
    <w:rsid w:val="0096220C"/>
    <w:rsid w:val="00972E4D"/>
    <w:rsid w:val="00983C3C"/>
    <w:rsid w:val="009A0A93"/>
    <w:rsid w:val="009A3A0E"/>
    <w:rsid w:val="009C4085"/>
    <w:rsid w:val="009C4FD3"/>
    <w:rsid w:val="009C635D"/>
    <w:rsid w:val="009D15CE"/>
    <w:rsid w:val="009F3B12"/>
    <w:rsid w:val="00A2282E"/>
    <w:rsid w:val="00A34859"/>
    <w:rsid w:val="00A3689C"/>
    <w:rsid w:val="00A5306D"/>
    <w:rsid w:val="00A73BC3"/>
    <w:rsid w:val="00A75BE5"/>
    <w:rsid w:val="00A76CD3"/>
    <w:rsid w:val="00A83A11"/>
    <w:rsid w:val="00A8784D"/>
    <w:rsid w:val="00A94150"/>
    <w:rsid w:val="00AA048F"/>
    <w:rsid w:val="00AA2864"/>
    <w:rsid w:val="00AA2E89"/>
    <w:rsid w:val="00AB52A8"/>
    <w:rsid w:val="00AE27F1"/>
    <w:rsid w:val="00AF544C"/>
    <w:rsid w:val="00B2071B"/>
    <w:rsid w:val="00B676DF"/>
    <w:rsid w:val="00B80189"/>
    <w:rsid w:val="00B910D0"/>
    <w:rsid w:val="00B91898"/>
    <w:rsid w:val="00BA635C"/>
    <w:rsid w:val="00BE5063"/>
    <w:rsid w:val="00BE64A8"/>
    <w:rsid w:val="00BF1777"/>
    <w:rsid w:val="00C0149C"/>
    <w:rsid w:val="00C318BA"/>
    <w:rsid w:val="00C322A7"/>
    <w:rsid w:val="00C36B22"/>
    <w:rsid w:val="00C412B3"/>
    <w:rsid w:val="00C54B3F"/>
    <w:rsid w:val="00C5735D"/>
    <w:rsid w:val="00CB1FE3"/>
    <w:rsid w:val="00CC333C"/>
    <w:rsid w:val="00D05E68"/>
    <w:rsid w:val="00D445A2"/>
    <w:rsid w:val="00D91ADA"/>
    <w:rsid w:val="00D92C11"/>
    <w:rsid w:val="00DB6507"/>
    <w:rsid w:val="00DC64D9"/>
    <w:rsid w:val="00E11CE2"/>
    <w:rsid w:val="00E54BC3"/>
    <w:rsid w:val="00E62B87"/>
    <w:rsid w:val="00E734CC"/>
    <w:rsid w:val="00EC5C96"/>
    <w:rsid w:val="00ED14BF"/>
    <w:rsid w:val="00ED5B07"/>
    <w:rsid w:val="00EE08B3"/>
    <w:rsid w:val="00EE214E"/>
    <w:rsid w:val="00EF7608"/>
    <w:rsid w:val="00F05554"/>
    <w:rsid w:val="00F147E2"/>
    <w:rsid w:val="00F32BD1"/>
    <w:rsid w:val="00F34F33"/>
    <w:rsid w:val="00F75BF8"/>
    <w:rsid w:val="00F83659"/>
    <w:rsid w:val="00F86C3C"/>
    <w:rsid w:val="00FD783F"/>
    <w:rsid w:val="00FE16BF"/>
    <w:rsid w:val="00FE1827"/>
    <w:rsid w:val="00FF459E"/>
    <w:rsid w:val="00FF479E"/>
    <w:rsid w:val="00FF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5AF2F"/>
  <w15:chartTrackingRefBased/>
  <w15:docId w15:val="{4089FD03-0EFA-2E4A-B956-5BF08756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734C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34C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4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34CC"/>
    <w:rPr>
      <w:rFonts w:ascii="Times New Roman" w:eastAsia="Times New Roman" w:hAnsi="Times New Roman" w:cs="Times New Roman"/>
      <w:b/>
      <w:bCs/>
      <w:sz w:val="36"/>
      <w:szCs w:val="36"/>
    </w:rPr>
  </w:style>
  <w:style w:type="paragraph" w:styleId="NormalWeb">
    <w:name w:val="Normal (Web)"/>
    <w:basedOn w:val="Normal"/>
    <w:uiPriority w:val="99"/>
    <w:unhideWhenUsed/>
    <w:rsid w:val="00E734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25B71"/>
    <w:pPr>
      <w:ind w:left="720"/>
      <w:contextualSpacing/>
    </w:pPr>
  </w:style>
  <w:style w:type="paragraph" w:styleId="Header">
    <w:name w:val="header"/>
    <w:basedOn w:val="Normal"/>
    <w:link w:val="HeaderChar"/>
    <w:uiPriority w:val="99"/>
    <w:unhideWhenUsed/>
    <w:rsid w:val="00972E4D"/>
    <w:pPr>
      <w:tabs>
        <w:tab w:val="center" w:pos="4680"/>
        <w:tab w:val="right" w:pos="9360"/>
      </w:tabs>
    </w:pPr>
  </w:style>
  <w:style w:type="character" w:customStyle="1" w:styleId="HeaderChar">
    <w:name w:val="Header Char"/>
    <w:basedOn w:val="DefaultParagraphFont"/>
    <w:link w:val="Header"/>
    <w:uiPriority w:val="99"/>
    <w:rsid w:val="00972E4D"/>
  </w:style>
  <w:style w:type="paragraph" w:styleId="Footer">
    <w:name w:val="footer"/>
    <w:basedOn w:val="Normal"/>
    <w:link w:val="FooterChar"/>
    <w:uiPriority w:val="99"/>
    <w:unhideWhenUsed/>
    <w:rsid w:val="00972E4D"/>
    <w:pPr>
      <w:tabs>
        <w:tab w:val="center" w:pos="4680"/>
        <w:tab w:val="right" w:pos="9360"/>
      </w:tabs>
    </w:pPr>
  </w:style>
  <w:style w:type="character" w:customStyle="1" w:styleId="FooterChar">
    <w:name w:val="Footer Char"/>
    <w:basedOn w:val="DefaultParagraphFont"/>
    <w:link w:val="Footer"/>
    <w:uiPriority w:val="99"/>
    <w:rsid w:val="00972E4D"/>
  </w:style>
  <w:style w:type="paragraph" w:styleId="BalloonText">
    <w:name w:val="Balloon Text"/>
    <w:basedOn w:val="Normal"/>
    <w:link w:val="BalloonTextChar"/>
    <w:uiPriority w:val="99"/>
    <w:semiHidden/>
    <w:unhideWhenUsed/>
    <w:rsid w:val="00C54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B3F"/>
    <w:rPr>
      <w:rFonts w:ascii="Segoe UI" w:hAnsi="Segoe UI" w:cs="Segoe UI"/>
      <w:sz w:val="18"/>
      <w:szCs w:val="18"/>
    </w:rPr>
  </w:style>
  <w:style w:type="paragraph" w:styleId="CommentText">
    <w:name w:val="annotation text"/>
    <w:basedOn w:val="Normal"/>
    <w:link w:val="CommentTextChar"/>
    <w:uiPriority w:val="99"/>
    <w:semiHidden/>
    <w:unhideWhenUsed/>
    <w:rsid w:val="008C2E69"/>
    <w:rPr>
      <w:sz w:val="20"/>
      <w:szCs w:val="20"/>
    </w:rPr>
  </w:style>
  <w:style w:type="character" w:customStyle="1" w:styleId="CommentTextChar">
    <w:name w:val="Comment Text Char"/>
    <w:basedOn w:val="DefaultParagraphFont"/>
    <w:link w:val="CommentText"/>
    <w:uiPriority w:val="99"/>
    <w:semiHidden/>
    <w:rsid w:val="008C2E69"/>
    <w:rPr>
      <w:sz w:val="20"/>
      <w:szCs w:val="20"/>
    </w:rPr>
  </w:style>
  <w:style w:type="paragraph" w:styleId="CommentSubject">
    <w:name w:val="annotation subject"/>
    <w:aliases w:val="Bulletin Subject"/>
    <w:basedOn w:val="Normal"/>
    <w:next w:val="CommentText"/>
    <w:link w:val="CommentSubjectChar"/>
    <w:uiPriority w:val="99"/>
    <w:rsid w:val="008C2E69"/>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eastAsia="Times" w:cs="Times New Roman"/>
      <w:b/>
      <w:sz w:val="20"/>
      <w:szCs w:val="20"/>
      <w:shd w:val="clear" w:color="auto" w:fill="FFC000" w:themeFill="accent4"/>
    </w:rPr>
  </w:style>
  <w:style w:type="character" w:customStyle="1" w:styleId="CommentSubjectChar">
    <w:name w:val="Comment Subject Char"/>
    <w:aliases w:val="Bulletin Subject Char"/>
    <w:basedOn w:val="CommentTextChar"/>
    <w:link w:val="CommentSubject"/>
    <w:uiPriority w:val="99"/>
    <w:rsid w:val="008C2E69"/>
    <w:rPr>
      <w:rFonts w:eastAsia="Times" w:cs="Times New Roman"/>
      <w:b/>
      <w:sz w:val="20"/>
      <w:szCs w:val="20"/>
    </w:rPr>
  </w:style>
  <w:style w:type="paragraph" w:styleId="Date">
    <w:name w:val="Date"/>
    <w:basedOn w:val="Normal"/>
    <w:next w:val="Normal"/>
    <w:link w:val="DateChar"/>
    <w:rsid w:val="008C2E69"/>
    <w:pPr>
      <w:spacing w:before="240"/>
    </w:pPr>
    <w:rPr>
      <w:rFonts w:ascii="Calibri" w:eastAsia="Times" w:hAnsi="Calibri" w:cs="Calibri"/>
      <w:b/>
    </w:rPr>
  </w:style>
  <w:style w:type="character" w:customStyle="1" w:styleId="DateChar">
    <w:name w:val="Date Char"/>
    <w:basedOn w:val="DefaultParagraphFont"/>
    <w:link w:val="Date"/>
    <w:rsid w:val="008C2E69"/>
    <w:rPr>
      <w:rFonts w:ascii="Calibri" w:eastAsia="Times" w:hAnsi="Calibri" w:cs="Calibri"/>
      <w:b/>
    </w:rPr>
  </w:style>
  <w:style w:type="paragraph" w:styleId="BodyText">
    <w:name w:val="Body Text"/>
    <w:basedOn w:val="Normal"/>
    <w:link w:val="BodyTextChar"/>
    <w:uiPriority w:val="1"/>
    <w:qFormat/>
    <w:rsid w:val="008C2E69"/>
    <w:pPr>
      <w:widowControl w:val="0"/>
      <w:tabs>
        <w:tab w:val="left" w:pos="-720"/>
      </w:tabs>
      <w:suppressAutoHyphens/>
      <w:jc w:val="both"/>
    </w:pPr>
    <w:rPr>
      <w:rFonts w:ascii="Times New Roman" w:eastAsia="Times New Roman" w:hAnsi="Times New Roman" w:cs="Times New Roman"/>
      <w:szCs w:val="20"/>
      <w:lang w:val="x-none" w:eastAsia="x-none"/>
    </w:rPr>
  </w:style>
  <w:style w:type="character" w:customStyle="1" w:styleId="BodyTextChar">
    <w:name w:val="Body Text Char"/>
    <w:basedOn w:val="DefaultParagraphFont"/>
    <w:link w:val="BodyText"/>
    <w:uiPriority w:val="1"/>
    <w:rsid w:val="008C2E69"/>
    <w:rPr>
      <w:rFonts w:ascii="Times New Roman" w:eastAsia="Times New Roman" w:hAnsi="Times New Roman" w:cs="Times New Roman"/>
      <w:szCs w:val="20"/>
      <w:lang w:val="x-none" w:eastAsia="x-none"/>
    </w:rPr>
  </w:style>
  <w:style w:type="character" w:styleId="Hyperlink">
    <w:name w:val="Hyperlink"/>
    <w:basedOn w:val="DefaultParagraphFont"/>
    <w:uiPriority w:val="99"/>
    <w:unhideWhenUsed/>
    <w:rsid w:val="008B74EF"/>
    <w:rPr>
      <w:color w:val="0563C1" w:themeColor="hyperlink"/>
      <w:u w:val="single"/>
    </w:rPr>
  </w:style>
  <w:style w:type="character" w:customStyle="1" w:styleId="UnresolvedMention1">
    <w:name w:val="Unresolved Mention1"/>
    <w:basedOn w:val="DefaultParagraphFont"/>
    <w:uiPriority w:val="99"/>
    <w:semiHidden/>
    <w:unhideWhenUsed/>
    <w:rsid w:val="008B74EF"/>
    <w:rPr>
      <w:color w:val="605E5C"/>
      <w:shd w:val="clear" w:color="auto" w:fill="E1DFDD"/>
    </w:rPr>
  </w:style>
  <w:style w:type="table" w:styleId="TableGrid">
    <w:name w:val="Table Grid"/>
    <w:basedOn w:val="TableNormal"/>
    <w:uiPriority w:val="39"/>
    <w:rsid w:val="00812D1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C4FD3"/>
    <w:pPr>
      <w:spacing w:after="200"/>
    </w:pPr>
    <w:rPr>
      <w:rFonts w:ascii="Calibri" w:eastAsia="Calibri" w:hAnsi="Calibri" w:cs="Calibri"/>
      <w:i/>
      <w:iCs/>
      <w:color w:val="44546A" w:themeColor="text2"/>
      <w:sz w:val="18"/>
      <w:szCs w:val="18"/>
      <w:lang w:val="en"/>
    </w:rPr>
  </w:style>
  <w:style w:type="paragraph" w:styleId="Title">
    <w:name w:val="Title"/>
    <w:basedOn w:val="Normal"/>
    <w:link w:val="TitleChar"/>
    <w:uiPriority w:val="10"/>
    <w:qFormat/>
    <w:rsid w:val="009A3A0E"/>
    <w:pPr>
      <w:widowControl w:val="0"/>
      <w:autoSpaceDE w:val="0"/>
      <w:autoSpaceDN w:val="0"/>
      <w:ind w:left="629" w:right="626"/>
      <w:jc w:val="center"/>
    </w:pPr>
    <w:rPr>
      <w:rFonts w:ascii="Calibri" w:eastAsia="Calibri" w:hAnsi="Calibri" w:cs="Calibri"/>
      <w:b/>
      <w:bCs/>
      <w:sz w:val="28"/>
      <w:szCs w:val="28"/>
    </w:rPr>
  </w:style>
  <w:style w:type="character" w:customStyle="1" w:styleId="TitleChar">
    <w:name w:val="Title Char"/>
    <w:basedOn w:val="DefaultParagraphFont"/>
    <w:link w:val="Title"/>
    <w:uiPriority w:val="10"/>
    <w:rsid w:val="009A3A0E"/>
    <w:rPr>
      <w:rFonts w:ascii="Calibri" w:eastAsia="Calibri" w:hAnsi="Calibri" w:cs="Calibri"/>
      <w:b/>
      <w:bCs/>
      <w:sz w:val="28"/>
      <w:szCs w:val="28"/>
    </w:rPr>
  </w:style>
  <w:style w:type="character" w:styleId="CommentReference">
    <w:name w:val="annotation reference"/>
    <w:basedOn w:val="DefaultParagraphFont"/>
    <w:uiPriority w:val="99"/>
    <w:semiHidden/>
    <w:unhideWhenUsed/>
    <w:rsid w:val="007339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4388">
      <w:bodyDiv w:val="1"/>
      <w:marLeft w:val="0"/>
      <w:marRight w:val="0"/>
      <w:marTop w:val="0"/>
      <w:marBottom w:val="0"/>
      <w:divBdr>
        <w:top w:val="none" w:sz="0" w:space="0" w:color="auto"/>
        <w:left w:val="none" w:sz="0" w:space="0" w:color="auto"/>
        <w:bottom w:val="none" w:sz="0" w:space="0" w:color="auto"/>
        <w:right w:val="none" w:sz="0" w:space="0" w:color="auto"/>
      </w:divBdr>
    </w:div>
    <w:div w:id="376323750">
      <w:bodyDiv w:val="1"/>
      <w:marLeft w:val="0"/>
      <w:marRight w:val="0"/>
      <w:marTop w:val="0"/>
      <w:marBottom w:val="0"/>
      <w:divBdr>
        <w:top w:val="none" w:sz="0" w:space="0" w:color="auto"/>
        <w:left w:val="none" w:sz="0" w:space="0" w:color="auto"/>
        <w:bottom w:val="none" w:sz="0" w:space="0" w:color="auto"/>
        <w:right w:val="none" w:sz="0" w:space="0" w:color="auto"/>
      </w:divBdr>
    </w:div>
    <w:div w:id="435831827">
      <w:bodyDiv w:val="1"/>
      <w:marLeft w:val="0"/>
      <w:marRight w:val="0"/>
      <w:marTop w:val="0"/>
      <w:marBottom w:val="0"/>
      <w:divBdr>
        <w:top w:val="none" w:sz="0" w:space="0" w:color="auto"/>
        <w:left w:val="none" w:sz="0" w:space="0" w:color="auto"/>
        <w:bottom w:val="none" w:sz="0" w:space="0" w:color="auto"/>
        <w:right w:val="none" w:sz="0" w:space="0" w:color="auto"/>
      </w:divBdr>
    </w:div>
    <w:div w:id="1120565922">
      <w:bodyDiv w:val="1"/>
      <w:marLeft w:val="0"/>
      <w:marRight w:val="0"/>
      <w:marTop w:val="0"/>
      <w:marBottom w:val="0"/>
      <w:divBdr>
        <w:top w:val="none" w:sz="0" w:space="0" w:color="auto"/>
        <w:left w:val="none" w:sz="0" w:space="0" w:color="auto"/>
        <w:bottom w:val="none" w:sz="0" w:space="0" w:color="auto"/>
        <w:right w:val="none" w:sz="0" w:space="0" w:color="auto"/>
      </w:divBdr>
    </w:div>
    <w:div w:id="1574853393">
      <w:bodyDiv w:val="1"/>
      <w:marLeft w:val="0"/>
      <w:marRight w:val="0"/>
      <w:marTop w:val="0"/>
      <w:marBottom w:val="0"/>
      <w:divBdr>
        <w:top w:val="none" w:sz="0" w:space="0" w:color="auto"/>
        <w:left w:val="none" w:sz="0" w:space="0" w:color="auto"/>
        <w:bottom w:val="none" w:sz="0" w:space="0" w:color="auto"/>
        <w:right w:val="none" w:sz="0" w:space="0" w:color="auto"/>
      </w:divBdr>
      <w:divsChild>
        <w:div w:id="1504399567">
          <w:marLeft w:val="0"/>
          <w:marRight w:val="0"/>
          <w:marTop w:val="0"/>
          <w:marBottom w:val="0"/>
          <w:divBdr>
            <w:top w:val="none" w:sz="0" w:space="0" w:color="auto"/>
            <w:left w:val="none" w:sz="0" w:space="0" w:color="auto"/>
            <w:bottom w:val="none" w:sz="0" w:space="0" w:color="auto"/>
            <w:right w:val="none" w:sz="0" w:space="0" w:color="auto"/>
          </w:divBdr>
        </w:div>
        <w:div w:id="1071779971">
          <w:marLeft w:val="0"/>
          <w:marRight w:val="0"/>
          <w:marTop w:val="0"/>
          <w:marBottom w:val="0"/>
          <w:divBdr>
            <w:top w:val="none" w:sz="0" w:space="0" w:color="auto"/>
            <w:left w:val="none" w:sz="0" w:space="0" w:color="auto"/>
            <w:bottom w:val="none" w:sz="0" w:space="0" w:color="auto"/>
            <w:right w:val="none" w:sz="0" w:space="0" w:color="auto"/>
          </w:divBdr>
        </w:div>
        <w:div w:id="1093862973">
          <w:marLeft w:val="0"/>
          <w:marRight w:val="0"/>
          <w:marTop w:val="0"/>
          <w:marBottom w:val="0"/>
          <w:divBdr>
            <w:top w:val="none" w:sz="0" w:space="0" w:color="auto"/>
            <w:left w:val="none" w:sz="0" w:space="0" w:color="auto"/>
            <w:bottom w:val="none" w:sz="0" w:space="0" w:color="auto"/>
            <w:right w:val="none" w:sz="0" w:space="0" w:color="auto"/>
          </w:divBdr>
          <w:divsChild>
            <w:div w:id="179202941">
              <w:marLeft w:val="0"/>
              <w:marRight w:val="0"/>
              <w:marTop w:val="0"/>
              <w:marBottom w:val="0"/>
              <w:divBdr>
                <w:top w:val="none" w:sz="0" w:space="0" w:color="auto"/>
                <w:left w:val="none" w:sz="0" w:space="0" w:color="auto"/>
                <w:bottom w:val="none" w:sz="0" w:space="0" w:color="auto"/>
                <w:right w:val="none" w:sz="0" w:space="0" w:color="auto"/>
              </w:divBdr>
            </w:div>
            <w:div w:id="1355423311">
              <w:marLeft w:val="0"/>
              <w:marRight w:val="0"/>
              <w:marTop w:val="0"/>
              <w:marBottom w:val="0"/>
              <w:divBdr>
                <w:top w:val="none" w:sz="0" w:space="0" w:color="auto"/>
                <w:left w:val="none" w:sz="0" w:space="0" w:color="auto"/>
                <w:bottom w:val="none" w:sz="0" w:space="0" w:color="auto"/>
                <w:right w:val="none" w:sz="0" w:space="0" w:color="auto"/>
              </w:divBdr>
            </w:div>
            <w:div w:id="1543782507">
              <w:marLeft w:val="0"/>
              <w:marRight w:val="0"/>
              <w:marTop w:val="0"/>
              <w:marBottom w:val="0"/>
              <w:divBdr>
                <w:top w:val="none" w:sz="0" w:space="0" w:color="auto"/>
                <w:left w:val="none" w:sz="0" w:space="0" w:color="auto"/>
                <w:bottom w:val="none" w:sz="0" w:space="0" w:color="auto"/>
                <w:right w:val="none" w:sz="0" w:space="0" w:color="auto"/>
              </w:divBdr>
            </w:div>
            <w:div w:id="13643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17368">
      <w:bodyDiv w:val="1"/>
      <w:marLeft w:val="0"/>
      <w:marRight w:val="0"/>
      <w:marTop w:val="0"/>
      <w:marBottom w:val="0"/>
      <w:divBdr>
        <w:top w:val="none" w:sz="0" w:space="0" w:color="auto"/>
        <w:left w:val="none" w:sz="0" w:space="0" w:color="auto"/>
        <w:bottom w:val="none" w:sz="0" w:space="0" w:color="auto"/>
        <w:right w:val="none" w:sz="0" w:space="0" w:color="auto"/>
      </w:divBdr>
    </w:div>
    <w:div w:id="16702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44/leader.SCM.23122018.32"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fit4workpt.wixsite.com/fit4workpt/post/2018/12/29/fit4work-getting-ready-for-2019"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ransitiont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050ABE-E005-44BF-B680-02933629665E}"/>
</file>

<file path=customXml/itemProps2.xml><?xml version="1.0" encoding="utf-8"?>
<ds:datastoreItem xmlns:ds="http://schemas.openxmlformats.org/officeDocument/2006/customXml" ds:itemID="{10E8D264-7B5A-436D-9001-FC11F1A51A6B}"/>
</file>

<file path=customXml/itemProps3.xml><?xml version="1.0" encoding="utf-8"?>
<ds:datastoreItem xmlns:ds="http://schemas.openxmlformats.org/officeDocument/2006/customXml" ds:itemID="{CCB2CC1B-31EF-487D-8D6A-EB2B79C8E89C}"/>
</file>

<file path=docProps/app.xml><?xml version="1.0" encoding="utf-8"?>
<Properties xmlns="http://schemas.openxmlformats.org/officeDocument/2006/extended-properties" xmlns:vt="http://schemas.openxmlformats.org/officeDocument/2006/docPropsVTypes">
  <Template>Normal.dotm</Template>
  <TotalTime>5</TotalTime>
  <Pages>6</Pages>
  <Words>1840</Words>
  <Characters>10491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2020-08-10T15:48:00Z</cp:lastPrinted>
  <dcterms:created xsi:type="dcterms:W3CDTF">2022-07-01T17:06:00Z</dcterms:created>
  <dcterms:modified xsi:type="dcterms:W3CDTF">2022-07-07T18:22:00Z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553200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