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234A6" w14:textId="21D15163" w:rsidR="00E22950" w:rsidRDefault="00E22950" w:rsidP="00E22950">
      <w:pPr>
        <w:ind w:right="43"/>
        <w:jc w:val="center"/>
        <w:rPr>
          <w:rFonts w:eastAsia="Times"/>
          <w:sz w:val="21"/>
          <w:szCs w:val="21"/>
        </w:rPr>
      </w:pPr>
      <w:bookmarkStart w:id="0" w:name="_GoBack"/>
      <w:bookmarkEnd w:id="0"/>
    </w:p>
    <w:p w14:paraId="762C0E1D" w14:textId="7AED139F" w:rsidR="004D1E7C" w:rsidRPr="004D1E7C" w:rsidRDefault="004D1E7C" w:rsidP="00E22950">
      <w:pPr>
        <w:ind w:right="43"/>
        <w:jc w:val="center"/>
        <w:rPr>
          <w:rFonts w:asciiTheme="majorHAnsi" w:eastAsia="Times" w:hAnsiTheme="majorHAnsi" w:cstheme="majorHAnsi"/>
          <w:sz w:val="21"/>
          <w:szCs w:val="21"/>
        </w:rPr>
      </w:pPr>
      <w:r w:rsidRPr="004D1E7C">
        <w:rPr>
          <w:rFonts w:asciiTheme="majorHAnsi" w:eastAsia="Times" w:hAnsiTheme="majorHAnsi" w:cstheme="majorHAnsi"/>
          <w:sz w:val="48"/>
          <w:szCs w:val="48"/>
        </w:rPr>
        <w:t>Technical Assistance Bulletin</w:t>
      </w:r>
    </w:p>
    <w:p w14:paraId="3DB200FE" w14:textId="2471092F" w:rsidR="00E22950" w:rsidRPr="004D1E7C" w:rsidRDefault="00E22950" w:rsidP="00E22950">
      <w:pPr>
        <w:tabs>
          <w:tab w:val="center" w:pos="4320"/>
          <w:tab w:val="right" w:pos="8640"/>
        </w:tabs>
        <w:spacing w:before="240"/>
        <w:jc w:val="center"/>
        <w:rPr>
          <w:rFonts w:asciiTheme="majorHAnsi" w:eastAsia="Times" w:hAnsiTheme="majorHAnsi" w:cstheme="majorHAnsi"/>
          <w:b/>
          <w:sz w:val="21"/>
          <w:szCs w:val="21"/>
          <w:lang w:eastAsia="x-none"/>
        </w:rPr>
      </w:pPr>
      <w:r w:rsidRPr="004D1E7C">
        <w:rPr>
          <w:rFonts w:asciiTheme="majorHAnsi" w:eastAsia="Times" w:hAnsiTheme="majorHAnsi" w:cstheme="majorHAnsi"/>
          <w:b/>
          <w:sz w:val="21"/>
          <w:szCs w:val="21"/>
          <w:lang w:val="x-none" w:eastAsia="x-none"/>
        </w:rPr>
        <w:t xml:space="preserve">Division of Early Intervention and Special Education Services | Bulletin # </w:t>
      </w:r>
      <w:r w:rsidRPr="004D1E7C">
        <w:rPr>
          <w:rFonts w:asciiTheme="majorHAnsi" w:eastAsia="Times" w:hAnsiTheme="majorHAnsi" w:cstheme="majorHAnsi"/>
          <w:b/>
          <w:sz w:val="21"/>
          <w:szCs w:val="21"/>
          <w:lang w:eastAsia="x-none"/>
        </w:rPr>
        <w:t>2</w:t>
      </w:r>
      <w:r w:rsidR="00F57AAB" w:rsidRPr="004D1E7C">
        <w:rPr>
          <w:rFonts w:asciiTheme="majorHAnsi" w:eastAsia="Times" w:hAnsiTheme="majorHAnsi" w:cstheme="majorHAnsi"/>
          <w:b/>
          <w:sz w:val="21"/>
          <w:szCs w:val="21"/>
          <w:lang w:eastAsia="x-none"/>
        </w:rPr>
        <w:t>1</w:t>
      </w:r>
      <w:r w:rsidRPr="004D1E7C">
        <w:rPr>
          <w:rFonts w:asciiTheme="majorHAnsi" w:eastAsia="Times" w:hAnsiTheme="majorHAnsi" w:cstheme="majorHAnsi"/>
          <w:b/>
          <w:sz w:val="21"/>
          <w:szCs w:val="21"/>
          <w:lang w:eastAsia="x-none"/>
        </w:rPr>
        <w:t>-</w:t>
      </w:r>
      <w:r w:rsidR="00F57AAB" w:rsidRPr="004D1E7C">
        <w:rPr>
          <w:rFonts w:asciiTheme="majorHAnsi" w:eastAsia="Times" w:hAnsiTheme="majorHAnsi" w:cstheme="majorHAnsi"/>
          <w:b/>
          <w:sz w:val="21"/>
          <w:szCs w:val="21"/>
          <w:lang w:eastAsia="x-none"/>
        </w:rPr>
        <w:t>02</w:t>
      </w:r>
    </w:p>
    <w:p w14:paraId="70DCD7D4" w14:textId="77777777" w:rsidR="00E22950" w:rsidRPr="004D1E7C" w:rsidRDefault="00E22950" w:rsidP="00E22950">
      <w:pPr>
        <w:pBdr>
          <w:top w:val="single" w:sz="4" w:space="1" w:color="auto"/>
          <w:bottom w:val="single" w:sz="4" w:space="1" w:color="auto"/>
        </w:pBdr>
        <w:tabs>
          <w:tab w:val="left" w:pos="1980"/>
          <w:tab w:val="left" w:pos="3960"/>
          <w:tab w:val="left" w:pos="5940"/>
          <w:tab w:val="left" w:pos="7920"/>
          <w:tab w:val="left" w:pos="9936"/>
        </w:tabs>
        <w:spacing w:before="120"/>
        <w:ind w:right="36"/>
        <w:rPr>
          <w:rFonts w:asciiTheme="majorHAnsi" w:eastAsia="Times" w:hAnsiTheme="majorHAnsi" w:cstheme="majorHAnsi"/>
          <w:b/>
          <w:sz w:val="21"/>
          <w:szCs w:val="21"/>
          <w:shd w:val="clear" w:color="auto" w:fill="FF8AD8"/>
        </w:rPr>
      </w:pPr>
      <w:r w:rsidRPr="004D1E7C">
        <w:rPr>
          <w:rFonts w:asciiTheme="majorHAnsi" w:eastAsia="Times" w:hAnsiTheme="majorHAnsi" w:cstheme="majorHAnsi"/>
          <w:b/>
          <w:sz w:val="21"/>
          <w:szCs w:val="21"/>
          <w:shd w:val="clear" w:color="auto" w:fill="FFC000"/>
        </w:rPr>
        <w:fldChar w:fldCharType="begin">
          <w:ffData>
            <w:name w:val="Check1"/>
            <w:enabled/>
            <w:calcOnExit w:val="0"/>
            <w:checkBox>
              <w:sizeAuto/>
              <w:default w:val="0"/>
            </w:checkBox>
          </w:ffData>
        </w:fldChar>
      </w:r>
      <w:r w:rsidRPr="004D1E7C">
        <w:rPr>
          <w:rFonts w:asciiTheme="majorHAnsi" w:eastAsia="Times" w:hAnsiTheme="majorHAnsi" w:cstheme="majorHAnsi"/>
          <w:b/>
          <w:sz w:val="21"/>
          <w:szCs w:val="21"/>
          <w:shd w:val="clear" w:color="auto" w:fill="FFC000"/>
        </w:rPr>
        <w:instrText xml:space="preserve"> FORMCHECKBOX </w:instrText>
      </w:r>
      <w:r w:rsidR="00F76321">
        <w:rPr>
          <w:rFonts w:asciiTheme="majorHAnsi" w:eastAsia="Times" w:hAnsiTheme="majorHAnsi" w:cstheme="majorHAnsi"/>
          <w:b/>
          <w:sz w:val="21"/>
          <w:szCs w:val="21"/>
          <w:shd w:val="clear" w:color="auto" w:fill="FFC000"/>
        </w:rPr>
      </w:r>
      <w:r w:rsidR="00F76321">
        <w:rPr>
          <w:rFonts w:asciiTheme="majorHAnsi" w:eastAsia="Times" w:hAnsiTheme="majorHAnsi" w:cstheme="majorHAnsi"/>
          <w:b/>
          <w:sz w:val="21"/>
          <w:szCs w:val="21"/>
          <w:shd w:val="clear" w:color="auto" w:fill="FFC000"/>
        </w:rPr>
        <w:fldChar w:fldCharType="separate"/>
      </w:r>
      <w:r w:rsidRPr="004D1E7C">
        <w:rPr>
          <w:rFonts w:asciiTheme="majorHAnsi" w:eastAsia="Times" w:hAnsiTheme="majorHAnsi" w:cstheme="majorHAnsi"/>
          <w:b/>
          <w:sz w:val="21"/>
          <w:szCs w:val="21"/>
          <w:shd w:val="clear" w:color="auto" w:fill="FFC000"/>
        </w:rPr>
        <w:fldChar w:fldCharType="end"/>
      </w:r>
      <w:r w:rsidRPr="004D1E7C">
        <w:rPr>
          <w:rFonts w:asciiTheme="majorHAnsi" w:eastAsia="Times" w:hAnsiTheme="majorHAnsi" w:cstheme="majorHAnsi"/>
          <w:b/>
          <w:sz w:val="21"/>
          <w:szCs w:val="21"/>
          <w:shd w:val="clear" w:color="auto" w:fill="FFC000"/>
        </w:rPr>
        <w:t xml:space="preserve"> Birth </w:t>
      </w:r>
      <w:r w:rsidRPr="004D1E7C">
        <w:rPr>
          <w:rFonts w:asciiTheme="majorHAnsi" w:eastAsia="Times" w:hAnsiTheme="majorHAnsi" w:cstheme="majorHAnsi"/>
          <w:b/>
          <w:sz w:val="21"/>
          <w:szCs w:val="21"/>
          <w:shd w:val="clear" w:color="auto" w:fill="FFC000"/>
        </w:rPr>
        <w:softHyphen/>
        <w:t>– Age 4</w:t>
      </w:r>
      <w:r w:rsidRPr="004D1E7C">
        <w:rPr>
          <w:rFonts w:asciiTheme="majorHAnsi" w:eastAsia="Times" w:hAnsiTheme="majorHAnsi" w:cstheme="majorHAnsi"/>
          <w:b/>
          <w:sz w:val="21"/>
          <w:szCs w:val="21"/>
          <w:shd w:val="clear" w:color="auto" w:fill="FFC000"/>
        </w:rPr>
        <w:tab/>
      </w:r>
      <w:r w:rsidRPr="004D1E7C">
        <w:rPr>
          <w:rFonts w:asciiTheme="majorHAnsi" w:eastAsia="Times" w:hAnsiTheme="majorHAnsi" w:cstheme="majorHAnsi"/>
          <w:b/>
          <w:sz w:val="21"/>
          <w:szCs w:val="21"/>
          <w:shd w:val="clear" w:color="auto" w:fill="FFE599"/>
        </w:rPr>
        <w:fldChar w:fldCharType="begin">
          <w:ffData>
            <w:name w:val="Check1"/>
            <w:enabled/>
            <w:calcOnExit w:val="0"/>
            <w:checkBox>
              <w:sizeAuto/>
              <w:default w:val="0"/>
            </w:checkBox>
          </w:ffData>
        </w:fldChar>
      </w:r>
      <w:r w:rsidRPr="004D1E7C">
        <w:rPr>
          <w:rFonts w:asciiTheme="majorHAnsi" w:eastAsia="Times" w:hAnsiTheme="majorHAnsi" w:cstheme="majorHAnsi"/>
          <w:b/>
          <w:sz w:val="21"/>
          <w:szCs w:val="21"/>
          <w:shd w:val="clear" w:color="auto" w:fill="FFE599"/>
        </w:rPr>
        <w:instrText xml:space="preserve"> FORMCHECKBOX </w:instrText>
      </w:r>
      <w:r w:rsidR="00F76321">
        <w:rPr>
          <w:rFonts w:asciiTheme="majorHAnsi" w:eastAsia="Times" w:hAnsiTheme="majorHAnsi" w:cstheme="majorHAnsi"/>
          <w:b/>
          <w:sz w:val="21"/>
          <w:szCs w:val="21"/>
          <w:shd w:val="clear" w:color="auto" w:fill="FFE599"/>
        </w:rPr>
      </w:r>
      <w:r w:rsidR="00F76321">
        <w:rPr>
          <w:rFonts w:asciiTheme="majorHAnsi" w:eastAsia="Times" w:hAnsiTheme="majorHAnsi" w:cstheme="majorHAnsi"/>
          <w:b/>
          <w:sz w:val="21"/>
          <w:szCs w:val="21"/>
          <w:shd w:val="clear" w:color="auto" w:fill="FFE599"/>
        </w:rPr>
        <w:fldChar w:fldCharType="separate"/>
      </w:r>
      <w:r w:rsidRPr="004D1E7C">
        <w:rPr>
          <w:rFonts w:asciiTheme="majorHAnsi" w:eastAsia="Times" w:hAnsiTheme="majorHAnsi" w:cstheme="majorHAnsi"/>
          <w:b/>
          <w:sz w:val="21"/>
          <w:szCs w:val="21"/>
          <w:shd w:val="clear" w:color="auto" w:fill="FFE599"/>
        </w:rPr>
        <w:fldChar w:fldCharType="end"/>
      </w:r>
      <w:r w:rsidRPr="004D1E7C">
        <w:rPr>
          <w:rFonts w:asciiTheme="majorHAnsi" w:eastAsia="Times" w:hAnsiTheme="majorHAnsi" w:cstheme="majorHAnsi"/>
          <w:b/>
          <w:sz w:val="21"/>
          <w:szCs w:val="21"/>
          <w:shd w:val="clear" w:color="auto" w:fill="FFE599"/>
        </w:rPr>
        <w:t xml:space="preserve"> Birth </w:t>
      </w:r>
      <w:r w:rsidRPr="004D1E7C">
        <w:rPr>
          <w:rFonts w:asciiTheme="majorHAnsi" w:eastAsia="Times" w:hAnsiTheme="majorHAnsi" w:cstheme="majorHAnsi"/>
          <w:b/>
          <w:sz w:val="21"/>
          <w:szCs w:val="21"/>
          <w:shd w:val="clear" w:color="auto" w:fill="FFE599"/>
        </w:rPr>
        <w:softHyphen/>
        <w:t>– K</w:t>
      </w:r>
      <w:r w:rsidRPr="004D1E7C">
        <w:rPr>
          <w:rFonts w:asciiTheme="majorHAnsi" w:eastAsia="Times" w:hAnsiTheme="majorHAnsi" w:cstheme="majorHAnsi"/>
          <w:b/>
          <w:sz w:val="21"/>
          <w:szCs w:val="21"/>
          <w:shd w:val="clear" w:color="auto" w:fill="FFE599"/>
        </w:rPr>
        <w:tab/>
      </w:r>
      <w:r w:rsidRPr="004D1E7C">
        <w:rPr>
          <w:rFonts w:asciiTheme="majorHAnsi" w:eastAsia="Times" w:hAnsiTheme="majorHAnsi" w:cstheme="majorHAnsi"/>
          <w:b/>
          <w:sz w:val="21"/>
          <w:szCs w:val="21"/>
          <w:shd w:val="clear" w:color="auto" w:fill="FF9300"/>
        </w:rPr>
        <w:fldChar w:fldCharType="begin">
          <w:ffData>
            <w:name w:val="Check1"/>
            <w:enabled/>
            <w:calcOnExit w:val="0"/>
            <w:checkBox>
              <w:sizeAuto/>
              <w:default w:val="0"/>
            </w:checkBox>
          </w:ffData>
        </w:fldChar>
      </w:r>
      <w:r w:rsidRPr="004D1E7C">
        <w:rPr>
          <w:rFonts w:asciiTheme="majorHAnsi" w:eastAsia="Times" w:hAnsiTheme="majorHAnsi" w:cstheme="majorHAnsi"/>
          <w:b/>
          <w:sz w:val="21"/>
          <w:szCs w:val="21"/>
          <w:shd w:val="clear" w:color="auto" w:fill="FF9300"/>
        </w:rPr>
        <w:instrText xml:space="preserve"> FORMCHECKBOX </w:instrText>
      </w:r>
      <w:r w:rsidR="00F76321">
        <w:rPr>
          <w:rFonts w:asciiTheme="majorHAnsi" w:eastAsia="Times" w:hAnsiTheme="majorHAnsi" w:cstheme="majorHAnsi"/>
          <w:b/>
          <w:sz w:val="21"/>
          <w:szCs w:val="21"/>
          <w:shd w:val="clear" w:color="auto" w:fill="FF9300"/>
        </w:rPr>
      </w:r>
      <w:r w:rsidR="00F76321">
        <w:rPr>
          <w:rFonts w:asciiTheme="majorHAnsi" w:eastAsia="Times" w:hAnsiTheme="majorHAnsi" w:cstheme="majorHAnsi"/>
          <w:b/>
          <w:sz w:val="21"/>
          <w:szCs w:val="21"/>
          <w:shd w:val="clear" w:color="auto" w:fill="FF9300"/>
        </w:rPr>
        <w:fldChar w:fldCharType="separate"/>
      </w:r>
      <w:r w:rsidRPr="004D1E7C">
        <w:rPr>
          <w:rFonts w:asciiTheme="majorHAnsi" w:eastAsia="Times" w:hAnsiTheme="majorHAnsi" w:cstheme="majorHAnsi"/>
          <w:b/>
          <w:sz w:val="21"/>
          <w:szCs w:val="21"/>
          <w:shd w:val="clear" w:color="auto" w:fill="FF9300"/>
        </w:rPr>
        <w:fldChar w:fldCharType="end"/>
      </w:r>
      <w:r w:rsidRPr="004D1E7C">
        <w:rPr>
          <w:rFonts w:asciiTheme="majorHAnsi" w:eastAsia="Times" w:hAnsiTheme="majorHAnsi" w:cstheme="majorHAnsi"/>
          <w:b/>
          <w:sz w:val="21"/>
          <w:szCs w:val="21"/>
          <w:shd w:val="clear" w:color="auto" w:fill="FF9300"/>
        </w:rPr>
        <w:t xml:space="preserve"> Age 3 – K</w:t>
      </w:r>
      <w:r w:rsidRPr="004D1E7C">
        <w:rPr>
          <w:rFonts w:asciiTheme="majorHAnsi" w:eastAsia="Times" w:hAnsiTheme="majorHAnsi" w:cstheme="majorHAnsi"/>
          <w:b/>
          <w:sz w:val="21"/>
          <w:szCs w:val="21"/>
          <w:shd w:val="clear" w:color="auto" w:fill="FF9300"/>
        </w:rPr>
        <w:tab/>
      </w:r>
      <w:r w:rsidRPr="004D1E7C">
        <w:rPr>
          <w:rFonts w:asciiTheme="majorHAnsi" w:eastAsia="Times" w:hAnsiTheme="majorHAnsi" w:cstheme="majorHAnsi"/>
          <w:b/>
          <w:sz w:val="21"/>
          <w:szCs w:val="21"/>
          <w:shd w:val="clear" w:color="auto" w:fill="D5FC79"/>
        </w:rPr>
        <w:fldChar w:fldCharType="begin">
          <w:ffData>
            <w:name w:val=""/>
            <w:enabled/>
            <w:calcOnExit w:val="0"/>
            <w:checkBox>
              <w:sizeAuto/>
              <w:default w:val="0"/>
            </w:checkBox>
          </w:ffData>
        </w:fldChar>
      </w:r>
      <w:r w:rsidRPr="004D1E7C">
        <w:rPr>
          <w:rFonts w:asciiTheme="majorHAnsi" w:eastAsia="Times" w:hAnsiTheme="majorHAnsi" w:cstheme="majorHAnsi"/>
          <w:b/>
          <w:sz w:val="21"/>
          <w:szCs w:val="21"/>
          <w:shd w:val="clear" w:color="auto" w:fill="D5FC79"/>
        </w:rPr>
        <w:instrText xml:space="preserve"> FORMCHECKBOX </w:instrText>
      </w:r>
      <w:r w:rsidR="00F76321">
        <w:rPr>
          <w:rFonts w:asciiTheme="majorHAnsi" w:eastAsia="Times" w:hAnsiTheme="majorHAnsi" w:cstheme="majorHAnsi"/>
          <w:b/>
          <w:sz w:val="21"/>
          <w:szCs w:val="21"/>
          <w:shd w:val="clear" w:color="auto" w:fill="D5FC79"/>
        </w:rPr>
      </w:r>
      <w:r w:rsidR="00F76321">
        <w:rPr>
          <w:rFonts w:asciiTheme="majorHAnsi" w:eastAsia="Times" w:hAnsiTheme="majorHAnsi" w:cstheme="majorHAnsi"/>
          <w:b/>
          <w:sz w:val="21"/>
          <w:szCs w:val="21"/>
          <w:shd w:val="clear" w:color="auto" w:fill="D5FC79"/>
        </w:rPr>
        <w:fldChar w:fldCharType="separate"/>
      </w:r>
      <w:r w:rsidRPr="004D1E7C">
        <w:rPr>
          <w:rFonts w:asciiTheme="majorHAnsi" w:eastAsia="Times" w:hAnsiTheme="majorHAnsi" w:cstheme="majorHAnsi"/>
          <w:b/>
          <w:sz w:val="21"/>
          <w:szCs w:val="21"/>
          <w:shd w:val="clear" w:color="auto" w:fill="D5FC79"/>
        </w:rPr>
        <w:fldChar w:fldCharType="end"/>
      </w:r>
      <w:r w:rsidRPr="004D1E7C">
        <w:rPr>
          <w:rFonts w:asciiTheme="majorHAnsi" w:eastAsia="Times" w:hAnsiTheme="majorHAnsi" w:cstheme="majorHAnsi"/>
          <w:b/>
          <w:sz w:val="21"/>
          <w:szCs w:val="21"/>
          <w:shd w:val="clear" w:color="auto" w:fill="D5FC79"/>
        </w:rPr>
        <w:t xml:space="preserve"> Birth</w:t>
      </w:r>
      <w:r w:rsidRPr="004D1E7C">
        <w:rPr>
          <w:rFonts w:asciiTheme="majorHAnsi" w:eastAsia="Times" w:hAnsiTheme="majorHAnsi" w:cstheme="majorHAnsi"/>
          <w:b/>
          <w:sz w:val="21"/>
          <w:szCs w:val="21"/>
          <w:shd w:val="clear" w:color="auto" w:fill="D5FC79"/>
        </w:rPr>
        <w:softHyphen/>
        <w:t xml:space="preserve"> – 21</w:t>
      </w:r>
      <w:r w:rsidRPr="004D1E7C">
        <w:rPr>
          <w:rFonts w:asciiTheme="majorHAnsi" w:eastAsia="Times" w:hAnsiTheme="majorHAnsi" w:cstheme="majorHAnsi"/>
          <w:b/>
          <w:sz w:val="21"/>
          <w:szCs w:val="21"/>
          <w:shd w:val="clear" w:color="auto" w:fill="D5FC79"/>
        </w:rPr>
        <w:tab/>
      </w:r>
      <w:r w:rsidRPr="004D1E7C">
        <w:rPr>
          <w:rFonts w:asciiTheme="majorHAnsi" w:eastAsia="Times" w:hAnsiTheme="majorHAnsi" w:cstheme="majorHAnsi"/>
          <w:b/>
          <w:sz w:val="21"/>
          <w:szCs w:val="21"/>
          <w:shd w:val="clear" w:color="auto" w:fill="FF8AD8"/>
        </w:rPr>
        <w:fldChar w:fldCharType="begin">
          <w:ffData>
            <w:name w:val=""/>
            <w:enabled/>
            <w:calcOnExit w:val="0"/>
            <w:checkBox>
              <w:sizeAuto/>
              <w:default w:val="1"/>
            </w:checkBox>
          </w:ffData>
        </w:fldChar>
      </w:r>
      <w:r w:rsidRPr="004D1E7C">
        <w:rPr>
          <w:rFonts w:asciiTheme="majorHAnsi" w:eastAsia="Times" w:hAnsiTheme="majorHAnsi" w:cstheme="majorHAnsi"/>
          <w:b/>
          <w:sz w:val="21"/>
          <w:szCs w:val="21"/>
          <w:shd w:val="clear" w:color="auto" w:fill="FF8AD8"/>
        </w:rPr>
        <w:instrText xml:space="preserve"> FORMCHECKBOX </w:instrText>
      </w:r>
      <w:r w:rsidR="00F76321">
        <w:rPr>
          <w:rFonts w:asciiTheme="majorHAnsi" w:eastAsia="Times" w:hAnsiTheme="majorHAnsi" w:cstheme="majorHAnsi"/>
          <w:b/>
          <w:sz w:val="21"/>
          <w:szCs w:val="21"/>
          <w:shd w:val="clear" w:color="auto" w:fill="FF8AD8"/>
        </w:rPr>
      </w:r>
      <w:r w:rsidR="00F76321">
        <w:rPr>
          <w:rFonts w:asciiTheme="majorHAnsi" w:eastAsia="Times" w:hAnsiTheme="majorHAnsi" w:cstheme="majorHAnsi"/>
          <w:b/>
          <w:sz w:val="21"/>
          <w:szCs w:val="21"/>
          <w:shd w:val="clear" w:color="auto" w:fill="FF8AD8"/>
        </w:rPr>
        <w:fldChar w:fldCharType="separate"/>
      </w:r>
      <w:r w:rsidRPr="004D1E7C">
        <w:rPr>
          <w:rFonts w:asciiTheme="majorHAnsi" w:eastAsia="Times" w:hAnsiTheme="majorHAnsi" w:cstheme="majorHAnsi"/>
          <w:b/>
          <w:sz w:val="21"/>
          <w:szCs w:val="21"/>
          <w:shd w:val="clear" w:color="auto" w:fill="FF8AD8"/>
        </w:rPr>
        <w:fldChar w:fldCharType="end"/>
      </w:r>
      <w:r w:rsidRPr="004D1E7C">
        <w:rPr>
          <w:rFonts w:asciiTheme="majorHAnsi" w:eastAsia="Times" w:hAnsiTheme="majorHAnsi" w:cstheme="majorHAnsi"/>
          <w:b/>
          <w:sz w:val="21"/>
          <w:szCs w:val="21"/>
          <w:shd w:val="clear" w:color="auto" w:fill="FF8AD8"/>
        </w:rPr>
        <w:t xml:space="preserve"> Age 3 </w:t>
      </w:r>
      <w:r w:rsidRPr="004D1E7C">
        <w:rPr>
          <w:rFonts w:asciiTheme="majorHAnsi" w:eastAsia="Times" w:hAnsiTheme="majorHAnsi" w:cstheme="majorHAnsi"/>
          <w:b/>
          <w:sz w:val="21"/>
          <w:szCs w:val="21"/>
          <w:shd w:val="clear" w:color="auto" w:fill="FF8AD8"/>
        </w:rPr>
        <w:softHyphen/>
        <w:t>– 21</w:t>
      </w:r>
      <w:r w:rsidRPr="004D1E7C">
        <w:rPr>
          <w:rFonts w:asciiTheme="majorHAnsi" w:eastAsia="Times" w:hAnsiTheme="majorHAnsi" w:cstheme="majorHAnsi"/>
          <w:b/>
          <w:sz w:val="21"/>
          <w:szCs w:val="21"/>
          <w:shd w:val="clear" w:color="auto" w:fill="FF8AD8"/>
        </w:rPr>
        <w:tab/>
      </w:r>
    </w:p>
    <w:p w14:paraId="408C6501" w14:textId="77777777" w:rsidR="00E22950" w:rsidRPr="004D1E7C" w:rsidRDefault="00E22950" w:rsidP="00A2482A">
      <w:pPr>
        <w:contextualSpacing/>
        <w:rPr>
          <w:rFonts w:asciiTheme="majorHAnsi" w:hAnsiTheme="majorHAnsi" w:cstheme="majorHAnsi"/>
          <w:b/>
          <w:sz w:val="21"/>
          <w:szCs w:val="21"/>
        </w:rPr>
      </w:pPr>
    </w:p>
    <w:p w14:paraId="650BAB22" w14:textId="38E954BB" w:rsidR="00E22950" w:rsidRPr="004D1E7C" w:rsidRDefault="00E22950" w:rsidP="00A2482A">
      <w:pPr>
        <w:contextualSpacing/>
        <w:rPr>
          <w:rFonts w:asciiTheme="majorHAnsi" w:hAnsiTheme="majorHAnsi" w:cstheme="majorHAnsi"/>
          <w:sz w:val="21"/>
          <w:szCs w:val="21"/>
        </w:rPr>
      </w:pPr>
      <w:r w:rsidRPr="004D1E7C">
        <w:rPr>
          <w:rFonts w:asciiTheme="majorHAnsi" w:hAnsiTheme="majorHAnsi" w:cstheme="majorHAnsi"/>
          <w:sz w:val="21"/>
          <w:szCs w:val="21"/>
        </w:rPr>
        <w:t xml:space="preserve">Date: </w:t>
      </w:r>
      <w:r w:rsidR="00A2482A" w:rsidRPr="004D1E7C">
        <w:rPr>
          <w:rFonts w:asciiTheme="majorHAnsi" w:hAnsiTheme="majorHAnsi" w:cstheme="majorHAnsi"/>
          <w:sz w:val="21"/>
          <w:szCs w:val="21"/>
        </w:rPr>
        <w:t>March, 2021</w:t>
      </w:r>
    </w:p>
    <w:p w14:paraId="3F728F89" w14:textId="77777777" w:rsidR="00357B33" w:rsidRPr="004D1E7C" w:rsidRDefault="00357B33" w:rsidP="00A2482A">
      <w:pPr>
        <w:ind w:right="43"/>
        <w:contextualSpacing/>
        <w:jc w:val="center"/>
        <w:rPr>
          <w:rFonts w:asciiTheme="majorHAnsi" w:eastAsia="Calibri" w:hAnsiTheme="majorHAnsi" w:cstheme="majorHAnsi"/>
          <w:sz w:val="21"/>
          <w:szCs w:val="21"/>
        </w:rPr>
      </w:pPr>
      <w:bookmarkStart w:id="1" w:name="30j0zll" w:colFirst="0" w:colLast="0"/>
      <w:bookmarkEnd w:id="1"/>
    </w:p>
    <w:p w14:paraId="28F94E64" w14:textId="77777777" w:rsidR="00357B33" w:rsidRPr="004D1E7C" w:rsidRDefault="00A1218B" w:rsidP="00A2482A">
      <w:pPr>
        <w:ind w:left="910"/>
        <w:contextualSpacing/>
        <w:jc w:val="center"/>
        <w:rPr>
          <w:rFonts w:asciiTheme="majorHAnsi" w:hAnsiTheme="majorHAnsi" w:cstheme="majorHAnsi"/>
          <w:b/>
          <w:sz w:val="28"/>
          <w:szCs w:val="28"/>
        </w:rPr>
      </w:pPr>
      <w:r w:rsidRPr="004D1E7C">
        <w:rPr>
          <w:rFonts w:asciiTheme="majorHAnsi" w:hAnsiTheme="majorHAnsi" w:cstheme="majorHAnsi"/>
          <w:b/>
          <w:sz w:val="28"/>
          <w:szCs w:val="28"/>
        </w:rPr>
        <w:t>Special Education Citizens Advisory Committee (SECAC)</w:t>
      </w:r>
    </w:p>
    <w:p w14:paraId="7F412113" w14:textId="77777777" w:rsidR="00CC3038" w:rsidRPr="004D1E7C" w:rsidRDefault="00CC3038" w:rsidP="00A2482A">
      <w:pPr>
        <w:ind w:left="910"/>
        <w:contextualSpacing/>
        <w:jc w:val="center"/>
        <w:rPr>
          <w:rFonts w:asciiTheme="majorHAnsi" w:eastAsia="Calibri" w:hAnsiTheme="majorHAnsi" w:cstheme="majorHAnsi"/>
          <w:color w:val="38761D"/>
          <w:sz w:val="28"/>
          <w:szCs w:val="28"/>
        </w:rPr>
      </w:pPr>
      <w:r w:rsidRPr="004D1E7C">
        <w:rPr>
          <w:rFonts w:asciiTheme="majorHAnsi" w:hAnsiTheme="majorHAnsi" w:cstheme="majorHAnsi"/>
          <w:b/>
          <w:sz w:val="28"/>
          <w:szCs w:val="28"/>
        </w:rPr>
        <w:t>Questions &amp; Answers (Q&amp;A)</w:t>
      </w:r>
    </w:p>
    <w:p w14:paraId="009ED270" w14:textId="77777777" w:rsidR="00357B33" w:rsidRPr="004D1E7C" w:rsidRDefault="00357B33" w:rsidP="00A2482A">
      <w:pPr>
        <w:contextualSpacing/>
        <w:rPr>
          <w:rFonts w:asciiTheme="majorHAnsi" w:eastAsia="Calibri" w:hAnsiTheme="majorHAnsi" w:cstheme="majorHAnsi"/>
          <w:sz w:val="21"/>
          <w:szCs w:val="21"/>
        </w:rPr>
      </w:pPr>
    </w:p>
    <w:p w14:paraId="67FBC1F7" w14:textId="45702C1C" w:rsidR="00357B33" w:rsidRPr="004D1E7C" w:rsidRDefault="00A1218B" w:rsidP="00A2482A">
      <w:pPr>
        <w:pStyle w:val="Heading2"/>
        <w:shd w:val="clear" w:color="auto" w:fill="FFFFFF"/>
        <w:spacing w:before="0"/>
        <w:contextualSpacing/>
        <w:rPr>
          <w:rFonts w:asciiTheme="majorHAnsi" w:hAnsiTheme="majorHAnsi" w:cstheme="majorHAnsi"/>
          <w:b w:val="0"/>
          <w:color w:val="000000"/>
          <w:sz w:val="21"/>
          <w:szCs w:val="21"/>
        </w:rPr>
      </w:pPr>
      <w:r w:rsidRPr="004D1E7C">
        <w:rPr>
          <w:rFonts w:asciiTheme="majorHAnsi" w:hAnsiTheme="majorHAnsi" w:cstheme="majorHAnsi"/>
          <w:b w:val="0"/>
          <w:sz w:val="21"/>
          <w:szCs w:val="21"/>
        </w:rPr>
        <w:t xml:space="preserve">The engagement of </w:t>
      </w:r>
      <w:r w:rsidR="00CD0C13" w:rsidRPr="004D1E7C">
        <w:rPr>
          <w:rFonts w:asciiTheme="majorHAnsi" w:hAnsiTheme="majorHAnsi" w:cstheme="majorHAnsi"/>
          <w:b w:val="0"/>
          <w:sz w:val="21"/>
          <w:szCs w:val="21"/>
        </w:rPr>
        <w:t xml:space="preserve">stakeholders is an </w:t>
      </w:r>
      <w:r w:rsidRPr="004D1E7C">
        <w:rPr>
          <w:rFonts w:asciiTheme="majorHAnsi" w:hAnsiTheme="majorHAnsi" w:cstheme="majorHAnsi"/>
          <w:b w:val="0"/>
          <w:sz w:val="21"/>
          <w:szCs w:val="21"/>
        </w:rPr>
        <w:t xml:space="preserve">expectation of the </w:t>
      </w:r>
      <w:r w:rsidR="00CD0C13" w:rsidRPr="004D1E7C">
        <w:rPr>
          <w:rFonts w:asciiTheme="majorHAnsi" w:hAnsiTheme="majorHAnsi" w:cstheme="majorHAnsi"/>
          <w:b w:val="0"/>
          <w:sz w:val="21"/>
          <w:szCs w:val="21"/>
        </w:rPr>
        <w:t>Individuals with Disabilities Education Act (</w:t>
      </w:r>
      <w:r w:rsidRPr="004D1E7C">
        <w:rPr>
          <w:rFonts w:asciiTheme="majorHAnsi" w:hAnsiTheme="majorHAnsi" w:cstheme="majorHAnsi"/>
          <w:b w:val="0"/>
          <w:sz w:val="21"/>
          <w:szCs w:val="21"/>
        </w:rPr>
        <w:t>IDEA</w:t>
      </w:r>
      <w:r w:rsidR="00CD0C13" w:rsidRPr="004D1E7C">
        <w:rPr>
          <w:rFonts w:asciiTheme="majorHAnsi" w:hAnsiTheme="majorHAnsi" w:cstheme="majorHAnsi"/>
          <w:b w:val="0"/>
          <w:sz w:val="21"/>
          <w:szCs w:val="21"/>
        </w:rPr>
        <w:t>)</w:t>
      </w:r>
      <w:r w:rsidRPr="004D1E7C">
        <w:rPr>
          <w:rFonts w:asciiTheme="majorHAnsi" w:hAnsiTheme="majorHAnsi" w:cstheme="majorHAnsi"/>
          <w:b w:val="0"/>
          <w:sz w:val="21"/>
          <w:szCs w:val="21"/>
        </w:rPr>
        <w:t xml:space="preserve"> for the development and implementation of special education requirements.  For example, states are required to obtain and show evidence of stakeholder feedback during the development of policies and procedures, submission of their State Performance Plan (SPP) and Annual Performance Report (APR), and the development of the annual IDEA grant application.  A commonly used vehicle for obtaining stakeholder feedback is the Special Education State Advisory Committee (SESAC) because IDEA regulations require all states to establish and maintain a State Advisory Panel [</w:t>
      </w:r>
      <w:r w:rsidR="007474DD" w:rsidRPr="004D1E7C">
        <w:rPr>
          <w:rFonts w:asciiTheme="majorHAnsi" w:hAnsiTheme="majorHAnsi" w:cstheme="majorHAnsi"/>
          <w:b w:val="0"/>
          <w:sz w:val="21"/>
          <w:szCs w:val="21"/>
        </w:rPr>
        <w:t xml:space="preserve">34 CFR </w:t>
      </w:r>
      <w:r w:rsidRPr="004D1E7C">
        <w:rPr>
          <w:rFonts w:asciiTheme="majorHAnsi" w:hAnsiTheme="majorHAnsi" w:cstheme="majorHAnsi"/>
          <w:b w:val="0"/>
          <w:color w:val="000000"/>
          <w:sz w:val="21"/>
          <w:szCs w:val="21"/>
        </w:rPr>
        <w:t xml:space="preserve">§300.167].  Similarly, </w:t>
      </w:r>
      <w:r w:rsidR="00CD0C13" w:rsidRPr="004D1E7C">
        <w:rPr>
          <w:rFonts w:asciiTheme="majorHAnsi" w:hAnsiTheme="majorHAnsi" w:cstheme="majorHAnsi"/>
          <w:b w:val="0"/>
          <w:color w:val="000000"/>
          <w:sz w:val="21"/>
          <w:szCs w:val="21"/>
        </w:rPr>
        <w:t>Maryland</w:t>
      </w:r>
      <w:r w:rsidRPr="004D1E7C">
        <w:rPr>
          <w:rFonts w:asciiTheme="majorHAnsi" w:hAnsiTheme="majorHAnsi" w:cstheme="majorHAnsi"/>
          <w:b w:val="0"/>
          <w:color w:val="000000"/>
          <w:sz w:val="21"/>
          <w:szCs w:val="21"/>
        </w:rPr>
        <w:t xml:space="preserve"> regulations require each local school system to establish and maintain a Special Education Citizens Advisory Committee (SECAC) [COMAR 13A.05.02.13I].  The purpose of this technical assistance bulletin is to provide guidance to local school systems</w:t>
      </w:r>
      <w:r w:rsidRPr="004D1E7C">
        <w:rPr>
          <w:rFonts w:asciiTheme="majorHAnsi" w:hAnsiTheme="majorHAnsi" w:cstheme="majorHAnsi"/>
          <w:b w:val="0"/>
          <w:sz w:val="21"/>
          <w:szCs w:val="21"/>
        </w:rPr>
        <w:t xml:space="preserve">, local SECAC executive boards and members </w:t>
      </w:r>
      <w:r w:rsidRPr="004D1E7C">
        <w:rPr>
          <w:rFonts w:asciiTheme="majorHAnsi" w:hAnsiTheme="majorHAnsi" w:cstheme="majorHAnsi"/>
          <w:b w:val="0"/>
          <w:color w:val="000000"/>
          <w:sz w:val="21"/>
          <w:szCs w:val="21"/>
        </w:rPr>
        <w:t>regardi</w:t>
      </w:r>
      <w:r w:rsidR="00F02DCE" w:rsidRPr="004D1E7C">
        <w:rPr>
          <w:rFonts w:asciiTheme="majorHAnsi" w:hAnsiTheme="majorHAnsi" w:cstheme="majorHAnsi"/>
          <w:b w:val="0"/>
          <w:color w:val="000000"/>
          <w:sz w:val="21"/>
          <w:szCs w:val="21"/>
        </w:rPr>
        <w:t xml:space="preserve">ng the purpose and function of </w:t>
      </w:r>
      <w:r w:rsidRPr="004D1E7C">
        <w:rPr>
          <w:rFonts w:asciiTheme="majorHAnsi" w:hAnsiTheme="majorHAnsi" w:cstheme="majorHAnsi"/>
          <w:b w:val="0"/>
          <w:color w:val="000000"/>
          <w:sz w:val="21"/>
          <w:szCs w:val="21"/>
        </w:rPr>
        <w:t>SECACs.</w:t>
      </w:r>
    </w:p>
    <w:p w14:paraId="4B5EC13D" w14:textId="77777777" w:rsidR="00A2482A" w:rsidRPr="004D1E7C" w:rsidRDefault="00A2482A" w:rsidP="00A2482A">
      <w:pPr>
        <w:rPr>
          <w:rFonts w:asciiTheme="majorHAnsi" w:hAnsiTheme="majorHAnsi" w:cstheme="majorHAnsi"/>
          <w:sz w:val="21"/>
          <w:szCs w:val="21"/>
        </w:rPr>
      </w:pPr>
    </w:p>
    <w:p w14:paraId="404D122C" w14:textId="77777777" w:rsidR="00357B33" w:rsidRPr="004D1E7C" w:rsidRDefault="00A1218B" w:rsidP="00A2482A">
      <w:pPr>
        <w:contextualSpacing/>
        <w:rPr>
          <w:rFonts w:asciiTheme="majorHAnsi" w:hAnsiTheme="majorHAnsi" w:cstheme="majorHAnsi"/>
          <w:b/>
          <w:sz w:val="21"/>
          <w:szCs w:val="21"/>
        </w:rPr>
      </w:pPr>
      <w:r w:rsidRPr="004D1E7C">
        <w:rPr>
          <w:rFonts w:asciiTheme="majorHAnsi" w:hAnsiTheme="majorHAnsi" w:cstheme="majorHAnsi"/>
          <w:b/>
          <w:sz w:val="21"/>
          <w:szCs w:val="21"/>
        </w:rPr>
        <w:t xml:space="preserve">Q1: </w:t>
      </w:r>
      <w:r w:rsidRPr="004D1E7C">
        <w:rPr>
          <w:rFonts w:asciiTheme="majorHAnsi" w:hAnsiTheme="majorHAnsi" w:cstheme="majorHAnsi"/>
          <w:b/>
          <w:sz w:val="21"/>
          <w:szCs w:val="21"/>
        </w:rPr>
        <w:tab/>
        <w:t xml:space="preserve">What </w:t>
      </w:r>
      <w:proofErr w:type="gramStart"/>
      <w:r w:rsidRPr="004D1E7C">
        <w:rPr>
          <w:rFonts w:asciiTheme="majorHAnsi" w:hAnsiTheme="majorHAnsi" w:cstheme="majorHAnsi"/>
          <w:b/>
          <w:sz w:val="21"/>
          <w:szCs w:val="21"/>
        </w:rPr>
        <w:t>is</w:t>
      </w:r>
      <w:proofErr w:type="gramEnd"/>
      <w:r w:rsidRPr="004D1E7C">
        <w:rPr>
          <w:rFonts w:asciiTheme="majorHAnsi" w:hAnsiTheme="majorHAnsi" w:cstheme="majorHAnsi"/>
          <w:b/>
          <w:sz w:val="21"/>
          <w:szCs w:val="21"/>
        </w:rPr>
        <w:t xml:space="preserve"> a Special Education Citizens Advisory Committee (SECAC)?</w:t>
      </w:r>
    </w:p>
    <w:p w14:paraId="67BF076F" w14:textId="0D282019" w:rsidR="00357B33" w:rsidRPr="004D1E7C" w:rsidRDefault="00A1218B" w:rsidP="00A2482A">
      <w:pPr>
        <w:widowControl w:val="0"/>
        <w:pBdr>
          <w:top w:val="nil"/>
          <w:left w:val="nil"/>
          <w:bottom w:val="nil"/>
          <w:right w:val="nil"/>
          <w:between w:val="nil"/>
        </w:pBdr>
        <w:ind w:left="720" w:right="207" w:hanging="720"/>
        <w:contextualSpacing/>
        <w:rPr>
          <w:rFonts w:asciiTheme="majorHAnsi" w:eastAsia="Calibri" w:hAnsiTheme="majorHAnsi" w:cstheme="majorHAnsi"/>
          <w:color w:val="000000"/>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1</w:t>
      </w:r>
      <w:r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color w:val="000000"/>
          <w:sz w:val="21"/>
          <w:szCs w:val="21"/>
        </w:rPr>
        <w:tab/>
        <w:t xml:space="preserve">A Special Education Citizens Advisory Committee (SECAC) is a committee comprised of parents, community partners, service providers, educators, and administrators to provide meaningful input on local issues relative to the provision of a free appropriate public education (FAPE) and the achievement of students with disabilities. To work most effectively, a SECAC operates as a </w:t>
      </w:r>
      <w:r w:rsidRPr="004D1E7C">
        <w:rPr>
          <w:rFonts w:asciiTheme="majorHAnsi" w:eastAsia="Calibri" w:hAnsiTheme="majorHAnsi" w:cstheme="majorHAnsi"/>
          <w:b/>
          <w:color w:val="000000"/>
          <w:sz w:val="21"/>
          <w:szCs w:val="21"/>
        </w:rPr>
        <w:t>partnership</w:t>
      </w:r>
      <w:r w:rsidRPr="004D1E7C">
        <w:rPr>
          <w:rFonts w:asciiTheme="majorHAnsi" w:eastAsia="Calibri" w:hAnsiTheme="majorHAnsi" w:cstheme="majorHAnsi"/>
          <w:color w:val="000000"/>
          <w:sz w:val="21"/>
          <w:szCs w:val="21"/>
        </w:rPr>
        <w:t xml:space="preserve"> between parents and families, community leaders and organizations, educators, and administrators at the local level. A local SECAC enables a local director of special education to collaborat</w:t>
      </w:r>
      <w:r w:rsidR="00F02DCE" w:rsidRPr="004D1E7C">
        <w:rPr>
          <w:rFonts w:asciiTheme="majorHAnsi" w:eastAsia="Calibri" w:hAnsiTheme="majorHAnsi" w:cstheme="majorHAnsi"/>
          <w:color w:val="000000"/>
          <w:sz w:val="21"/>
          <w:szCs w:val="21"/>
        </w:rPr>
        <w:t xml:space="preserve">e with others on local issues, </w:t>
      </w:r>
      <w:r w:rsidRPr="004D1E7C">
        <w:rPr>
          <w:rFonts w:asciiTheme="majorHAnsi" w:eastAsia="Calibri" w:hAnsiTheme="majorHAnsi" w:cstheme="majorHAnsi"/>
          <w:color w:val="000000"/>
          <w:sz w:val="21"/>
          <w:szCs w:val="21"/>
        </w:rPr>
        <w:t>and facilitate positive changes in the delivery of special education services and the achievement of students with disabilities.</w:t>
      </w:r>
    </w:p>
    <w:p w14:paraId="576417E0" w14:textId="77777777" w:rsidR="00A2482A" w:rsidRPr="004D1E7C" w:rsidRDefault="00A2482A" w:rsidP="00A2482A">
      <w:pPr>
        <w:widowControl w:val="0"/>
        <w:pBdr>
          <w:top w:val="nil"/>
          <w:left w:val="nil"/>
          <w:bottom w:val="nil"/>
          <w:right w:val="nil"/>
          <w:between w:val="nil"/>
        </w:pBdr>
        <w:ind w:left="720" w:right="207" w:hanging="720"/>
        <w:contextualSpacing/>
        <w:rPr>
          <w:rFonts w:asciiTheme="majorHAnsi" w:eastAsia="Calibri" w:hAnsiTheme="majorHAnsi" w:cstheme="majorHAnsi"/>
          <w:color w:val="000000"/>
          <w:sz w:val="21"/>
          <w:szCs w:val="21"/>
        </w:rPr>
      </w:pPr>
    </w:p>
    <w:p w14:paraId="10C22999" w14:textId="77777777" w:rsidR="00030892" w:rsidRPr="004D1E7C" w:rsidRDefault="00030892" w:rsidP="00A2482A">
      <w:pPr>
        <w:contextualSpacing/>
        <w:rPr>
          <w:rFonts w:asciiTheme="majorHAnsi" w:hAnsiTheme="majorHAnsi" w:cstheme="majorHAnsi"/>
          <w:b/>
          <w:sz w:val="21"/>
          <w:szCs w:val="21"/>
        </w:rPr>
      </w:pPr>
      <w:r w:rsidRPr="004D1E7C">
        <w:rPr>
          <w:rFonts w:asciiTheme="majorHAnsi" w:hAnsiTheme="majorHAnsi" w:cstheme="majorHAnsi"/>
          <w:b/>
          <w:sz w:val="21"/>
          <w:szCs w:val="21"/>
        </w:rPr>
        <w:t xml:space="preserve">Q2: </w:t>
      </w:r>
      <w:r w:rsidRPr="004D1E7C">
        <w:rPr>
          <w:rFonts w:asciiTheme="majorHAnsi" w:hAnsiTheme="majorHAnsi" w:cstheme="majorHAnsi"/>
          <w:b/>
          <w:sz w:val="21"/>
          <w:szCs w:val="21"/>
        </w:rPr>
        <w:tab/>
        <w:t>Is there also a Special Education Advisory Committee for the State of Maryland?</w:t>
      </w:r>
    </w:p>
    <w:p w14:paraId="03C28E27" w14:textId="1D585EE4" w:rsidR="00030892" w:rsidRPr="004D1E7C" w:rsidRDefault="00030892" w:rsidP="00A2482A">
      <w:pPr>
        <w:widowControl w:val="0"/>
        <w:ind w:left="720" w:right="186" w:hanging="720"/>
        <w:contextualSpacing/>
        <w:rPr>
          <w:rFonts w:asciiTheme="majorHAnsi" w:eastAsia="Calibri" w:hAnsiTheme="majorHAnsi" w:cstheme="majorHAnsi"/>
          <w:sz w:val="21"/>
          <w:szCs w:val="21"/>
        </w:rPr>
      </w:pPr>
      <w:r w:rsidRPr="004D1E7C">
        <w:rPr>
          <w:rFonts w:asciiTheme="majorHAnsi" w:eastAsia="Calibri" w:hAnsiTheme="majorHAnsi" w:cstheme="majorHAnsi"/>
          <w:b/>
          <w:sz w:val="21"/>
          <w:szCs w:val="21"/>
        </w:rPr>
        <w:t>A</w:t>
      </w:r>
      <w:r w:rsidR="00A2482A" w:rsidRPr="004D1E7C">
        <w:rPr>
          <w:rFonts w:asciiTheme="majorHAnsi" w:eastAsia="Calibri" w:hAnsiTheme="majorHAnsi" w:cstheme="majorHAnsi"/>
          <w:b/>
          <w:sz w:val="21"/>
          <w:szCs w:val="21"/>
        </w:rPr>
        <w:t>2</w:t>
      </w:r>
      <w:r w:rsidRPr="004D1E7C">
        <w:rPr>
          <w:rFonts w:asciiTheme="majorHAnsi" w:eastAsia="Calibri" w:hAnsiTheme="majorHAnsi" w:cstheme="majorHAnsi"/>
          <w:b/>
          <w:sz w:val="21"/>
          <w:szCs w:val="21"/>
        </w:rPr>
        <w:t>:</w:t>
      </w:r>
      <w:r w:rsidRPr="004D1E7C">
        <w:rPr>
          <w:rFonts w:asciiTheme="majorHAnsi" w:eastAsia="Calibri" w:hAnsiTheme="majorHAnsi" w:cstheme="majorHAnsi"/>
          <w:sz w:val="21"/>
          <w:szCs w:val="21"/>
        </w:rPr>
        <w:t xml:space="preserve"> </w:t>
      </w:r>
      <w:r w:rsidRPr="004D1E7C">
        <w:rPr>
          <w:rFonts w:asciiTheme="majorHAnsi" w:eastAsia="Calibri" w:hAnsiTheme="majorHAnsi" w:cstheme="majorHAnsi"/>
          <w:sz w:val="21"/>
          <w:szCs w:val="21"/>
        </w:rPr>
        <w:tab/>
        <w:t>The IDEA requires each State to establish and operate an advisory panel. In Maryland, this panel is called the Special Education State Advisory Committee (SESAC). Under federal law, students with disabilities and families of students with disabilities must comprise at least 50 percent of the committee’s membership. The purpose of the committee is to advise the State on unmet needs of students with disabilities, including the development of evaluations, reports, and corrective action plans in response to federal monitoring, and implementing policies and procedures to coordinate services for students with disabilities.</w:t>
      </w:r>
    </w:p>
    <w:p w14:paraId="59D43127" w14:textId="7416A455" w:rsidR="00357B33" w:rsidRDefault="00030892" w:rsidP="00A2482A">
      <w:pPr>
        <w:widowControl w:val="0"/>
        <w:ind w:left="720" w:right="186"/>
        <w:contextualSpacing/>
        <w:rPr>
          <w:rFonts w:asciiTheme="majorHAnsi" w:eastAsia="Calibri" w:hAnsiTheme="majorHAnsi" w:cstheme="majorHAnsi"/>
          <w:sz w:val="21"/>
          <w:szCs w:val="21"/>
        </w:rPr>
      </w:pPr>
      <w:r w:rsidRPr="004D1E7C">
        <w:rPr>
          <w:rFonts w:asciiTheme="majorHAnsi" w:eastAsia="Calibri" w:hAnsiTheme="majorHAnsi" w:cstheme="majorHAnsi"/>
          <w:sz w:val="21"/>
          <w:szCs w:val="21"/>
        </w:rPr>
        <w:t>[</w:t>
      </w:r>
      <w:r w:rsidR="008B0789" w:rsidRPr="004D1E7C">
        <w:rPr>
          <w:rFonts w:asciiTheme="majorHAnsi" w:eastAsia="Calibri" w:hAnsiTheme="majorHAnsi" w:cstheme="majorHAnsi"/>
          <w:sz w:val="21"/>
          <w:szCs w:val="21"/>
        </w:rPr>
        <w:t xml:space="preserve">34 CFR §§300.167-300.169; </w:t>
      </w:r>
      <w:r w:rsidRPr="004D1E7C">
        <w:rPr>
          <w:rFonts w:asciiTheme="majorHAnsi" w:eastAsia="Calibri" w:hAnsiTheme="majorHAnsi" w:cstheme="majorHAnsi"/>
          <w:sz w:val="21"/>
          <w:szCs w:val="21"/>
        </w:rPr>
        <w:t>COMAR 13A.05.02.05]</w:t>
      </w:r>
    </w:p>
    <w:p w14:paraId="23AB4E89" w14:textId="77777777" w:rsidR="004D1E7C" w:rsidRPr="004D1E7C" w:rsidRDefault="004D1E7C" w:rsidP="00A2482A">
      <w:pPr>
        <w:widowControl w:val="0"/>
        <w:ind w:left="720" w:right="186"/>
        <w:contextualSpacing/>
        <w:rPr>
          <w:rFonts w:asciiTheme="majorHAnsi" w:eastAsia="Calibri" w:hAnsiTheme="majorHAnsi" w:cstheme="majorHAnsi"/>
          <w:sz w:val="21"/>
          <w:szCs w:val="21"/>
        </w:rPr>
      </w:pPr>
    </w:p>
    <w:p w14:paraId="3C6E8DD8" w14:textId="77777777" w:rsidR="00357B33" w:rsidRPr="004D1E7C" w:rsidRDefault="00030892" w:rsidP="00A2482A">
      <w:pPr>
        <w:contextualSpacing/>
        <w:rPr>
          <w:rFonts w:asciiTheme="majorHAnsi" w:hAnsiTheme="majorHAnsi" w:cstheme="majorHAnsi"/>
          <w:b/>
          <w:sz w:val="21"/>
          <w:szCs w:val="21"/>
        </w:rPr>
      </w:pPr>
      <w:r w:rsidRPr="004D1E7C">
        <w:rPr>
          <w:rFonts w:asciiTheme="majorHAnsi" w:hAnsiTheme="majorHAnsi" w:cstheme="majorHAnsi"/>
          <w:b/>
          <w:sz w:val="21"/>
          <w:szCs w:val="21"/>
        </w:rPr>
        <w:t>Q3</w:t>
      </w:r>
      <w:r w:rsidR="00A1218B" w:rsidRPr="004D1E7C">
        <w:rPr>
          <w:rFonts w:asciiTheme="majorHAnsi" w:hAnsiTheme="majorHAnsi" w:cstheme="majorHAnsi"/>
          <w:b/>
          <w:sz w:val="21"/>
          <w:szCs w:val="21"/>
        </w:rPr>
        <w:t xml:space="preserve">: </w:t>
      </w:r>
      <w:r w:rsidR="00A1218B" w:rsidRPr="004D1E7C">
        <w:rPr>
          <w:rFonts w:asciiTheme="majorHAnsi" w:hAnsiTheme="majorHAnsi" w:cstheme="majorHAnsi"/>
          <w:b/>
          <w:sz w:val="21"/>
          <w:szCs w:val="21"/>
        </w:rPr>
        <w:tab/>
        <w:t xml:space="preserve">Are local school systems in the state of Maryland </w:t>
      </w:r>
      <w:r w:rsidR="00A1218B" w:rsidRPr="004D1E7C">
        <w:rPr>
          <w:rFonts w:asciiTheme="majorHAnsi" w:hAnsiTheme="majorHAnsi" w:cstheme="majorHAnsi"/>
          <w:b/>
          <w:sz w:val="21"/>
          <w:szCs w:val="21"/>
          <w:u w:val="single"/>
        </w:rPr>
        <w:t>required</w:t>
      </w:r>
      <w:r w:rsidR="00A1218B" w:rsidRPr="004D1E7C">
        <w:rPr>
          <w:rFonts w:asciiTheme="majorHAnsi" w:hAnsiTheme="majorHAnsi" w:cstheme="majorHAnsi"/>
          <w:b/>
          <w:sz w:val="21"/>
          <w:szCs w:val="21"/>
        </w:rPr>
        <w:t xml:space="preserve"> to have a SECAC?</w:t>
      </w:r>
    </w:p>
    <w:p w14:paraId="36AB5F40" w14:textId="623D03EE" w:rsidR="00EA3CDF" w:rsidRPr="004D1E7C" w:rsidRDefault="00A1218B" w:rsidP="00A2482A">
      <w:pPr>
        <w:widowControl w:val="0"/>
        <w:pBdr>
          <w:top w:val="nil"/>
          <w:left w:val="nil"/>
          <w:bottom w:val="nil"/>
          <w:right w:val="nil"/>
          <w:between w:val="nil"/>
        </w:pBdr>
        <w:tabs>
          <w:tab w:val="left" w:pos="-720"/>
        </w:tabs>
        <w:ind w:left="720" w:right="488" w:hanging="720"/>
        <w:contextualSpacing/>
        <w:jc w:val="both"/>
        <w:rPr>
          <w:rFonts w:asciiTheme="majorHAnsi" w:eastAsia="Calibri" w:hAnsiTheme="majorHAnsi" w:cstheme="majorHAnsi"/>
          <w:color w:val="000000"/>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3</w:t>
      </w:r>
      <w:r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color w:val="000000"/>
          <w:sz w:val="21"/>
          <w:szCs w:val="21"/>
        </w:rPr>
        <w:tab/>
      </w:r>
      <w:r w:rsidR="00EA3CDF" w:rsidRPr="004D1E7C">
        <w:rPr>
          <w:rFonts w:asciiTheme="majorHAnsi" w:eastAsia="Calibri" w:hAnsiTheme="majorHAnsi" w:cstheme="majorHAnsi"/>
          <w:color w:val="000000"/>
          <w:sz w:val="21"/>
          <w:szCs w:val="21"/>
        </w:rPr>
        <w:t xml:space="preserve">Research has demonstrated the importance of educators and families working together to benefit </w:t>
      </w:r>
      <w:r w:rsidR="00EA3CDF" w:rsidRPr="004D1E7C">
        <w:rPr>
          <w:rFonts w:asciiTheme="majorHAnsi" w:eastAsia="Calibri" w:hAnsiTheme="majorHAnsi" w:cstheme="majorHAnsi"/>
          <w:sz w:val="21"/>
          <w:szCs w:val="21"/>
        </w:rPr>
        <w:t>students</w:t>
      </w:r>
      <w:r w:rsidR="00EA3CDF" w:rsidRPr="004D1E7C">
        <w:rPr>
          <w:rFonts w:asciiTheme="majorHAnsi" w:eastAsia="Calibri" w:hAnsiTheme="majorHAnsi" w:cstheme="majorHAnsi"/>
          <w:color w:val="000000"/>
          <w:sz w:val="21"/>
          <w:szCs w:val="21"/>
        </w:rPr>
        <w:t xml:space="preserve">. An important indicator of successful schools is parental involvement. IDEA and the Maryland State Department of Education (MSDE), Division of Early Intervention and Special Education Services (DEI/SES) support strengthening the role of parents by ensuring that parents and families of students with disabilities have meaningful opportunities to participate in the education of their children at school and at home.  Meaningful participation on </w:t>
      </w:r>
      <w:r w:rsidR="00EA3CDF" w:rsidRPr="004D1E7C">
        <w:rPr>
          <w:rFonts w:asciiTheme="majorHAnsi" w:eastAsia="Calibri" w:hAnsiTheme="majorHAnsi" w:cstheme="majorHAnsi"/>
          <w:sz w:val="21"/>
          <w:szCs w:val="21"/>
        </w:rPr>
        <w:t>SECACs benefits ALL students and school communities.</w:t>
      </w:r>
    </w:p>
    <w:p w14:paraId="784467CA" w14:textId="5E0ACC17" w:rsidR="00357B33" w:rsidRPr="004D1E7C" w:rsidRDefault="00EA3CDF" w:rsidP="00A2482A">
      <w:pPr>
        <w:widowControl w:val="0"/>
        <w:pBdr>
          <w:top w:val="nil"/>
          <w:left w:val="nil"/>
          <w:bottom w:val="nil"/>
          <w:right w:val="nil"/>
          <w:between w:val="nil"/>
        </w:pBdr>
        <w:ind w:left="720" w:right="222"/>
        <w:contextualSpacing/>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lastRenderedPageBreak/>
        <w:t>On</w:t>
      </w:r>
      <w:r w:rsidR="00A1218B" w:rsidRPr="004D1E7C">
        <w:rPr>
          <w:rFonts w:asciiTheme="majorHAnsi" w:eastAsia="Calibri" w:hAnsiTheme="majorHAnsi" w:cstheme="majorHAnsi"/>
          <w:color w:val="000000"/>
          <w:sz w:val="21"/>
          <w:szCs w:val="21"/>
        </w:rPr>
        <w:t xml:space="preserve"> September 28, 2004 the Maryland State Board of Education adopted regulations for each local school system to establish a SECAC to advise the local school system on the needs of students with disabilities within </w:t>
      </w:r>
      <w:r w:rsidR="00F02DCE" w:rsidRPr="004D1E7C">
        <w:rPr>
          <w:rFonts w:asciiTheme="majorHAnsi" w:eastAsia="Calibri" w:hAnsiTheme="majorHAnsi" w:cstheme="majorHAnsi"/>
          <w:sz w:val="21"/>
          <w:szCs w:val="21"/>
        </w:rPr>
        <w:t xml:space="preserve">their </w:t>
      </w:r>
      <w:r w:rsidR="00F02DCE" w:rsidRPr="004D1E7C">
        <w:rPr>
          <w:rFonts w:asciiTheme="majorHAnsi" w:eastAsia="Calibri" w:hAnsiTheme="majorHAnsi" w:cstheme="majorHAnsi"/>
          <w:color w:val="000000"/>
          <w:sz w:val="21"/>
          <w:szCs w:val="21"/>
        </w:rPr>
        <w:t>jurisdiction</w:t>
      </w:r>
      <w:r w:rsidR="00A1218B" w:rsidRPr="004D1E7C">
        <w:rPr>
          <w:rFonts w:asciiTheme="majorHAnsi" w:eastAsia="Calibri" w:hAnsiTheme="majorHAnsi" w:cstheme="majorHAnsi"/>
          <w:color w:val="000000"/>
          <w:sz w:val="21"/>
          <w:szCs w:val="21"/>
        </w:rPr>
        <w:t xml:space="preserve">. </w:t>
      </w:r>
    </w:p>
    <w:p w14:paraId="2B3B4EDD" w14:textId="35F4E071" w:rsidR="00357B33" w:rsidRPr="004D1E7C" w:rsidRDefault="00EA3CDF" w:rsidP="00A2482A">
      <w:pPr>
        <w:ind w:firstLine="720"/>
        <w:contextualSpacing/>
        <w:rPr>
          <w:rFonts w:asciiTheme="majorHAnsi" w:hAnsiTheme="majorHAnsi" w:cstheme="majorHAnsi"/>
          <w:sz w:val="21"/>
          <w:szCs w:val="21"/>
        </w:rPr>
      </w:pPr>
      <w:r w:rsidRPr="004D1E7C" w:rsidDel="00EA3CDF">
        <w:rPr>
          <w:rFonts w:asciiTheme="majorHAnsi" w:eastAsia="Calibri" w:hAnsiTheme="majorHAnsi" w:cstheme="majorHAnsi"/>
          <w:color w:val="000000"/>
          <w:sz w:val="21"/>
          <w:szCs w:val="21"/>
        </w:rPr>
        <w:t xml:space="preserve"> </w:t>
      </w:r>
      <w:r w:rsidR="00A1218B" w:rsidRPr="004D1E7C">
        <w:rPr>
          <w:rFonts w:asciiTheme="majorHAnsi" w:hAnsiTheme="majorHAnsi" w:cstheme="majorHAnsi"/>
          <w:sz w:val="21"/>
          <w:szCs w:val="21"/>
        </w:rPr>
        <w:t>[COMAR 13A.05.02.13I]</w:t>
      </w:r>
    </w:p>
    <w:p w14:paraId="0E531064" w14:textId="77777777" w:rsidR="00A2482A" w:rsidRPr="004D1E7C" w:rsidRDefault="00A2482A" w:rsidP="00A2482A">
      <w:pPr>
        <w:ind w:firstLine="720"/>
        <w:contextualSpacing/>
        <w:rPr>
          <w:rFonts w:asciiTheme="majorHAnsi" w:hAnsiTheme="majorHAnsi" w:cstheme="majorHAnsi"/>
          <w:sz w:val="21"/>
          <w:szCs w:val="21"/>
        </w:rPr>
      </w:pPr>
    </w:p>
    <w:p w14:paraId="1D4D4057" w14:textId="77777777" w:rsidR="00357B33" w:rsidRPr="004D1E7C" w:rsidRDefault="00A1218B" w:rsidP="00A2482A">
      <w:pPr>
        <w:contextualSpacing/>
        <w:rPr>
          <w:rFonts w:asciiTheme="majorHAnsi" w:hAnsiTheme="majorHAnsi" w:cstheme="majorHAnsi"/>
          <w:b/>
          <w:sz w:val="21"/>
          <w:szCs w:val="21"/>
        </w:rPr>
      </w:pPr>
      <w:r w:rsidRPr="004D1E7C">
        <w:rPr>
          <w:rFonts w:asciiTheme="majorHAnsi" w:hAnsiTheme="majorHAnsi" w:cstheme="majorHAnsi"/>
          <w:b/>
          <w:sz w:val="21"/>
          <w:szCs w:val="21"/>
        </w:rPr>
        <w:t xml:space="preserve">Q4: </w:t>
      </w:r>
      <w:r w:rsidRPr="004D1E7C">
        <w:rPr>
          <w:rFonts w:asciiTheme="majorHAnsi" w:hAnsiTheme="majorHAnsi" w:cstheme="majorHAnsi"/>
          <w:b/>
          <w:sz w:val="21"/>
          <w:szCs w:val="21"/>
        </w:rPr>
        <w:tab/>
        <w:t>What is the purpose of a SECAC?</w:t>
      </w:r>
    </w:p>
    <w:p w14:paraId="37AA0B18" w14:textId="15E7A056" w:rsidR="00856EE1" w:rsidRPr="004D1E7C" w:rsidRDefault="00A1218B" w:rsidP="00A2482A">
      <w:pPr>
        <w:widowControl w:val="0"/>
        <w:pBdr>
          <w:top w:val="nil"/>
          <w:left w:val="nil"/>
          <w:bottom w:val="nil"/>
          <w:right w:val="nil"/>
          <w:between w:val="nil"/>
        </w:pBdr>
        <w:ind w:left="720" w:right="388" w:hanging="720"/>
        <w:contextualSpacing/>
        <w:rPr>
          <w:rFonts w:asciiTheme="majorHAnsi" w:eastAsia="Calibri" w:hAnsiTheme="majorHAnsi" w:cstheme="majorHAnsi"/>
          <w:color w:val="000000"/>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4</w:t>
      </w:r>
      <w:r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color w:val="000000"/>
          <w:sz w:val="21"/>
          <w:szCs w:val="21"/>
        </w:rPr>
        <w:tab/>
      </w:r>
      <w:r w:rsidRPr="004D1E7C">
        <w:rPr>
          <w:rFonts w:asciiTheme="majorHAnsi" w:eastAsia="Calibri" w:hAnsiTheme="majorHAnsi" w:cstheme="majorHAnsi"/>
          <w:sz w:val="21"/>
          <w:szCs w:val="21"/>
        </w:rPr>
        <w:t xml:space="preserve">The purpose of SECAC is to seek meaningful input on issues related to the provision of a Free Appropriate Public Education (FAPE).  SECACs actively collect parent input and concerns from many sources such as letters, comments, surveys, etc.  Input from these sources should be considered in advising the district on the facilitation of positive changes.  Additionally, each </w:t>
      </w:r>
      <w:r w:rsidRPr="004D1E7C">
        <w:rPr>
          <w:rFonts w:asciiTheme="majorHAnsi" w:eastAsia="Calibri" w:hAnsiTheme="majorHAnsi" w:cstheme="majorHAnsi"/>
          <w:color w:val="000000"/>
          <w:sz w:val="21"/>
          <w:szCs w:val="21"/>
        </w:rPr>
        <w:t xml:space="preserve">jurisdiction </w:t>
      </w:r>
      <w:r w:rsidRPr="004D1E7C">
        <w:rPr>
          <w:rFonts w:asciiTheme="majorHAnsi" w:eastAsia="Calibri" w:hAnsiTheme="majorHAnsi" w:cstheme="majorHAnsi"/>
          <w:sz w:val="21"/>
          <w:szCs w:val="21"/>
        </w:rPr>
        <w:t>shall develop</w:t>
      </w:r>
      <w:r w:rsidRPr="004D1E7C">
        <w:rPr>
          <w:rFonts w:asciiTheme="majorHAnsi" w:eastAsia="Calibri" w:hAnsiTheme="majorHAnsi" w:cstheme="majorHAnsi"/>
          <w:color w:val="000000"/>
          <w:sz w:val="21"/>
          <w:szCs w:val="21"/>
        </w:rPr>
        <w:t xml:space="preserve"> specific procedures, reports, or practices for which a local director may wish to solicit input from parents, administrators, and teachers.</w:t>
      </w:r>
    </w:p>
    <w:p w14:paraId="3EB9532D" w14:textId="77777777" w:rsidR="00A2482A" w:rsidRPr="004D1E7C" w:rsidRDefault="00A2482A" w:rsidP="00A2482A">
      <w:pPr>
        <w:widowControl w:val="0"/>
        <w:pBdr>
          <w:top w:val="nil"/>
          <w:left w:val="nil"/>
          <w:bottom w:val="nil"/>
          <w:right w:val="nil"/>
          <w:between w:val="nil"/>
        </w:pBdr>
        <w:ind w:left="720" w:right="388" w:hanging="720"/>
        <w:contextualSpacing/>
        <w:rPr>
          <w:rFonts w:asciiTheme="majorHAnsi" w:eastAsia="Calibri" w:hAnsiTheme="majorHAnsi" w:cstheme="majorHAnsi"/>
          <w:sz w:val="21"/>
          <w:szCs w:val="21"/>
        </w:rPr>
      </w:pPr>
    </w:p>
    <w:p w14:paraId="1178681F" w14:textId="23A88ECB" w:rsidR="00357B33" w:rsidRPr="004D1E7C" w:rsidRDefault="00A1218B" w:rsidP="00A2482A">
      <w:pPr>
        <w:widowControl w:val="0"/>
        <w:pBdr>
          <w:top w:val="nil"/>
          <w:left w:val="nil"/>
          <w:bottom w:val="nil"/>
          <w:right w:val="nil"/>
          <w:between w:val="nil"/>
        </w:pBdr>
        <w:ind w:left="720" w:right="388"/>
        <w:contextualSpacing/>
        <w:rPr>
          <w:rFonts w:asciiTheme="majorHAnsi" w:eastAsia="Calibri" w:hAnsiTheme="majorHAnsi" w:cstheme="majorHAnsi"/>
          <w:sz w:val="21"/>
          <w:szCs w:val="21"/>
        </w:rPr>
      </w:pPr>
      <w:r w:rsidRPr="004D1E7C">
        <w:rPr>
          <w:rFonts w:asciiTheme="majorHAnsi" w:eastAsia="Calibri" w:hAnsiTheme="majorHAnsi" w:cstheme="majorHAnsi"/>
          <w:sz w:val="21"/>
          <w:szCs w:val="21"/>
        </w:rPr>
        <w:t>One of the best indicators of student success is parental engagement. SECACs mission is to review systemic issues and trends that can be addressed through policies, programs and services that have the potential to impact many students with disabilities.</w:t>
      </w:r>
    </w:p>
    <w:p w14:paraId="147AB9A5" w14:textId="77777777" w:rsidR="00A2482A" w:rsidRPr="004D1E7C" w:rsidRDefault="00A2482A" w:rsidP="00A2482A">
      <w:pPr>
        <w:widowControl w:val="0"/>
        <w:pBdr>
          <w:top w:val="nil"/>
          <w:left w:val="nil"/>
          <w:bottom w:val="nil"/>
          <w:right w:val="nil"/>
          <w:between w:val="nil"/>
        </w:pBdr>
        <w:ind w:left="720" w:right="388"/>
        <w:contextualSpacing/>
        <w:rPr>
          <w:rFonts w:asciiTheme="majorHAnsi" w:eastAsia="Calibri" w:hAnsiTheme="majorHAnsi" w:cstheme="majorHAnsi"/>
          <w:sz w:val="21"/>
          <w:szCs w:val="21"/>
        </w:rPr>
      </w:pPr>
    </w:p>
    <w:p w14:paraId="533F1CEA" w14:textId="77777777" w:rsidR="00357B33" w:rsidRPr="004D1E7C" w:rsidRDefault="00A1218B" w:rsidP="00A2482A">
      <w:pPr>
        <w:widowControl w:val="0"/>
        <w:pBdr>
          <w:top w:val="nil"/>
          <w:left w:val="nil"/>
          <w:bottom w:val="nil"/>
          <w:right w:val="nil"/>
          <w:between w:val="nil"/>
        </w:pBdr>
        <w:tabs>
          <w:tab w:val="left" w:pos="720"/>
        </w:tabs>
        <w:contextualSpacing/>
        <w:rPr>
          <w:rFonts w:asciiTheme="majorHAnsi" w:eastAsia="Calibri" w:hAnsiTheme="majorHAnsi" w:cstheme="majorHAnsi"/>
          <w:b/>
          <w:color w:val="000000"/>
          <w:sz w:val="21"/>
          <w:szCs w:val="21"/>
        </w:rPr>
      </w:pPr>
      <w:r w:rsidRPr="004D1E7C">
        <w:rPr>
          <w:rFonts w:asciiTheme="majorHAnsi" w:eastAsia="Calibri" w:hAnsiTheme="majorHAnsi" w:cstheme="majorHAnsi"/>
          <w:b/>
          <w:color w:val="000000"/>
          <w:sz w:val="21"/>
          <w:szCs w:val="21"/>
        </w:rPr>
        <w:t xml:space="preserve">Q5: </w:t>
      </w:r>
      <w:r w:rsidRPr="004D1E7C">
        <w:rPr>
          <w:rFonts w:asciiTheme="majorHAnsi" w:eastAsia="Calibri" w:hAnsiTheme="majorHAnsi" w:cstheme="majorHAnsi"/>
          <w:b/>
          <w:color w:val="000000"/>
          <w:sz w:val="21"/>
          <w:szCs w:val="21"/>
        </w:rPr>
        <w:tab/>
        <w:t>What are the functions of a SECAC?</w:t>
      </w:r>
    </w:p>
    <w:p w14:paraId="37452AEE" w14:textId="39014D16" w:rsidR="00357B33" w:rsidRDefault="00A1218B" w:rsidP="00A2482A">
      <w:pPr>
        <w:widowControl w:val="0"/>
        <w:pBdr>
          <w:top w:val="nil"/>
          <w:left w:val="nil"/>
          <w:bottom w:val="nil"/>
          <w:right w:val="nil"/>
          <w:between w:val="nil"/>
        </w:pBdr>
        <w:ind w:left="720" w:right="197" w:hanging="720"/>
        <w:contextualSpacing/>
        <w:rPr>
          <w:rFonts w:asciiTheme="majorHAnsi" w:eastAsia="Calibri" w:hAnsiTheme="majorHAnsi" w:cstheme="majorHAnsi"/>
          <w:color w:val="000000"/>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5</w:t>
      </w:r>
      <w:r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color w:val="000000"/>
          <w:sz w:val="21"/>
          <w:szCs w:val="21"/>
        </w:rPr>
        <w:tab/>
        <w:t>A SECAC may assist a local school system in the development, implementation, and review of a local school system’s special education self-assessment as part of the DEI/SES’ comprehensive monitoring process</w:t>
      </w:r>
      <w:r w:rsidR="00713809" w:rsidRPr="004D1E7C">
        <w:rPr>
          <w:rFonts w:asciiTheme="majorHAnsi" w:eastAsia="Calibri" w:hAnsiTheme="majorHAnsi" w:cstheme="majorHAnsi"/>
          <w:color w:val="000000"/>
          <w:sz w:val="21"/>
          <w:szCs w:val="21"/>
        </w:rPr>
        <w:t>, Accountability to Improve Performance (AIP)</w:t>
      </w:r>
      <w:r w:rsidRPr="004D1E7C">
        <w:rPr>
          <w:rFonts w:asciiTheme="majorHAnsi" w:eastAsia="Calibri" w:hAnsiTheme="majorHAnsi" w:cstheme="majorHAnsi"/>
          <w:color w:val="000000"/>
          <w:sz w:val="21"/>
          <w:szCs w:val="21"/>
        </w:rPr>
        <w:t xml:space="preserve">.  Local school systems are expected to </w:t>
      </w:r>
      <w:r w:rsidRPr="004D1E7C">
        <w:rPr>
          <w:rFonts w:asciiTheme="majorHAnsi" w:eastAsia="Calibri" w:hAnsiTheme="majorHAnsi" w:cstheme="majorHAnsi"/>
          <w:sz w:val="21"/>
          <w:szCs w:val="21"/>
        </w:rPr>
        <w:t>partner</w:t>
      </w:r>
      <w:r w:rsidRPr="004D1E7C">
        <w:rPr>
          <w:rFonts w:asciiTheme="majorHAnsi" w:eastAsia="Calibri" w:hAnsiTheme="majorHAnsi" w:cstheme="majorHAnsi"/>
          <w:color w:val="000000"/>
          <w:sz w:val="21"/>
          <w:szCs w:val="21"/>
        </w:rPr>
        <w:t xml:space="preserve"> with parents, advocates, and other key stakeholders to shape</w:t>
      </w:r>
      <w:r w:rsidR="00CD0C13" w:rsidRPr="004D1E7C">
        <w:rPr>
          <w:rFonts w:asciiTheme="majorHAnsi" w:eastAsia="Calibri" w:hAnsiTheme="majorHAnsi" w:cstheme="majorHAnsi"/>
          <w:color w:val="000000"/>
          <w:sz w:val="21"/>
          <w:szCs w:val="21"/>
        </w:rPr>
        <w:t xml:space="preserve"> their</w:t>
      </w:r>
      <w:r w:rsidRPr="004D1E7C">
        <w:rPr>
          <w:rFonts w:asciiTheme="majorHAnsi" w:eastAsia="Calibri" w:hAnsiTheme="majorHAnsi" w:cstheme="majorHAnsi"/>
          <w:color w:val="000000"/>
          <w:sz w:val="21"/>
          <w:szCs w:val="21"/>
        </w:rPr>
        <w:t xml:space="preserve"> local special education accountability process in a way that drives and supports improved results for students with disabilities. The AIP model includes the collection and analysis of systemic data on compliance indicators. This includes, but is not limited to performance on State and district assessments, least restrictive environment (LRE), special education services, and supports for students with disabilities to access the general education curriculum. This process assists local school systems to make objective strategic decisions based upon reliable and valid data.</w:t>
      </w:r>
    </w:p>
    <w:p w14:paraId="01F71984" w14:textId="77777777" w:rsidR="004D1E7C" w:rsidRPr="004D1E7C" w:rsidRDefault="004D1E7C" w:rsidP="00A2482A">
      <w:pPr>
        <w:widowControl w:val="0"/>
        <w:pBdr>
          <w:top w:val="nil"/>
          <w:left w:val="nil"/>
          <w:bottom w:val="nil"/>
          <w:right w:val="nil"/>
          <w:between w:val="nil"/>
        </w:pBdr>
        <w:ind w:left="720" w:right="197" w:hanging="720"/>
        <w:contextualSpacing/>
        <w:rPr>
          <w:rFonts w:asciiTheme="majorHAnsi" w:eastAsia="Calibri" w:hAnsiTheme="majorHAnsi" w:cstheme="majorHAnsi"/>
          <w:color w:val="000000"/>
          <w:sz w:val="21"/>
          <w:szCs w:val="21"/>
        </w:rPr>
      </w:pPr>
    </w:p>
    <w:p w14:paraId="738CB1D7" w14:textId="77777777" w:rsidR="00357B33" w:rsidRPr="004D1E7C" w:rsidRDefault="00A1218B" w:rsidP="00A2482A">
      <w:pPr>
        <w:widowControl w:val="0"/>
        <w:pBdr>
          <w:top w:val="nil"/>
          <w:left w:val="nil"/>
          <w:bottom w:val="nil"/>
          <w:right w:val="nil"/>
          <w:between w:val="nil"/>
        </w:pBdr>
        <w:ind w:left="720" w:right="197"/>
        <w:contextualSpacing/>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Based on local data and the needs of each school system, a local SECAC should work collaboratively with the local director of special education to identify priorities and goals designed to improve the achievement and outcomes of students with disabilities within their jurisdiction. Based upon collected information and dialogue, each SECAC should develop recommendations and advise local school systems of identified unmet needs. Each SECAC should determine its own specific functions, however a SECAC may consider the following:</w:t>
      </w:r>
    </w:p>
    <w:p w14:paraId="778F8CF3" w14:textId="77777777" w:rsidR="00357B33" w:rsidRPr="004D1E7C" w:rsidRDefault="00A1218B" w:rsidP="00A2482A">
      <w:pPr>
        <w:widowControl w:val="0"/>
        <w:numPr>
          <w:ilvl w:val="0"/>
          <w:numId w:val="2"/>
        </w:numPr>
        <w:pBdr>
          <w:top w:val="nil"/>
          <w:left w:val="nil"/>
          <w:bottom w:val="nil"/>
          <w:right w:val="nil"/>
          <w:between w:val="nil"/>
        </w:pBdr>
        <w:tabs>
          <w:tab w:val="left" w:pos="1064"/>
        </w:tabs>
        <w:ind w:left="1080" w:hanging="289"/>
        <w:contextualSpacing/>
        <w:rPr>
          <w:rFonts w:asciiTheme="majorHAnsi" w:hAnsiTheme="majorHAnsi" w:cstheme="majorHAnsi"/>
          <w:color w:val="000000"/>
          <w:sz w:val="21"/>
          <w:szCs w:val="21"/>
        </w:rPr>
      </w:pPr>
      <w:r w:rsidRPr="004D1E7C">
        <w:rPr>
          <w:rFonts w:asciiTheme="majorHAnsi" w:eastAsia="Calibri" w:hAnsiTheme="majorHAnsi" w:cstheme="majorHAnsi"/>
          <w:color w:val="000000"/>
          <w:sz w:val="21"/>
          <w:szCs w:val="21"/>
        </w:rPr>
        <w:t>Advise the local school system of unmet needs as to the education of students with disabilities;</w:t>
      </w:r>
    </w:p>
    <w:p w14:paraId="591F2C41" w14:textId="77777777" w:rsidR="00357B33" w:rsidRPr="004D1E7C" w:rsidRDefault="00A1218B" w:rsidP="00A2482A">
      <w:pPr>
        <w:widowControl w:val="0"/>
        <w:numPr>
          <w:ilvl w:val="0"/>
          <w:numId w:val="2"/>
        </w:numPr>
        <w:pBdr>
          <w:top w:val="nil"/>
          <w:left w:val="nil"/>
          <w:bottom w:val="nil"/>
          <w:right w:val="nil"/>
          <w:between w:val="nil"/>
        </w:pBdr>
        <w:tabs>
          <w:tab w:val="left" w:pos="1064"/>
        </w:tabs>
        <w:ind w:left="1080" w:right="1055" w:hanging="288"/>
        <w:contextualSpacing/>
        <w:rPr>
          <w:rFonts w:asciiTheme="majorHAnsi" w:hAnsiTheme="majorHAnsi" w:cstheme="majorHAnsi"/>
          <w:color w:val="000000"/>
          <w:sz w:val="21"/>
          <w:szCs w:val="21"/>
        </w:rPr>
      </w:pPr>
      <w:r w:rsidRPr="004D1E7C">
        <w:rPr>
          <w:rFonts w:asciiTheme="majorHAnsi" w:eastAsia="Calibri" w:hAnsiTheme="majorHAnsi" w:cstheme="majorHAnsi"/>
          <w:color w:val="000000"/>
          <w:sz w:val="21"/>
          <w:szCs w:val="21"/>
        </w:rPr>
        <w:t>Participate in the evaluation of local special education services through the AIP comprehensive monitoring process;</w:t>
      </w:r>
    </w:p>
    <w:p w14:paraId="1BF19BB2" w14:textId="77777777" w:rsidR="00357B33" w:rsidRPr="004D1E7C" w:rsidRDefault="00A1218B" w:rsidP="00A2482A">
      <w:pPr>
        <w:widowControl w:val="0"/>
        <w:numPr>
          <w:ilvl w:val="0"/>
          <w:numId w:val="2"/>
        </w:numPr>
        <w:pBdr>
          <w:top w:val="nil"/>
          <w:left w:val="nil"/>
          <w:bottom w:val="nil"/>
          <w:right w:val="nil"/>
          <w:between w:val="nil"/>
        </w:pBdr>
        <w:tabs>
          <w:tab w:val="left" w:pos="1064"/>
        </w:tabs>
        <w:ind w:left="1080" w:hanging="288"/>
        <w:contextualSpacing/>
        <w:rPr>
          <w:rFonts w:asciiTheme="majorHAnsi" w:hAnsiTheme="majorHAnsi" w:cstheme="majorHAnsi"/>
          <w:color w:val="000000"/>
          <w:sz w:val="21"/>
          <w:szCs w:val="21"/>
        </w:rPr>
      </w:pPr>
      <w:r w:rsidRPr="004D1E7C">
        <w:rPr>
          <w:rFonts w:asciiTheme="majorHAnsi" w:eastAsia="Calibri" w:hAnsiTheme="majorHAnsi" w:cstheme="majorHAnsi"/>
          <w:color w:val="000000"/>
          <w:sz w:val="21"/>
          <w:szCs w:val="21"/>
        </w:rPr>
        <w:t>Participate in review and evaluation of the local school system’s Special Education Staffing Plan;</w:t>
      </w:r>
    </w:p>
    <w:p w14:paraId="1EEECC97" w14:textId="66B8C9AD" w:rsidR="00357B33" w:rsidRPr="004D1E7C" w:rsidRDefault="00A1218B" w:rsidP="00A2482A">
      <w:pPr>
        <w:widowControl w:val="0"/>
        <w:numPr>
          <w:ilvl w:val="0"/>
          <w:numId w:val="2"/>
        </w:numPr>
        <w:pBdr>
          <w:top w:val="nil"/>
          <w:left w:val="nil"/>
          <w:bottom w:val="nil"/>
          <w:right w:val="nil"/>
          <w:between w:val="nil"/>
        </w:pBdr>
        <w:tabs>
          <w:tab w:val="left" w:pos="1064"/>
        </w:tabs>
        <w:ind w:left="1080" w:right="774" w:hanging="288"/>
        <w:contextualSpacing/>
        <w:rPr>
          <w:rFonts w:asciiTheme="majorHAnsi" w:hAnsiTheme="majorHAnsi" w:cstheme="majorHAnsi"/>
          <w:color w:val="000000"/>
          <w:sz w:val="21"/>
          <w:szCs w:val="21"/>
        </w:rPr>
      </w:pPr>
      <w:r w:rsidRPr="004D1E7C">
        <w:rPr>
          <w:rFonts w:asciiTheme="majorHAnsi" w:eastAsia="Calibri" w:hAnsiTheme="majorHAnsi" w:cstheme="majorHAnsi"/>
          <w:color w:val="000000"/>
          <w:sz w:val="21"/>
          <w:szCs w:val="21"/>
        </w:rPr>
        <w:t xml:space="preserve">Participate in the development and/or review of </w:t>
      </w:r>
      <w:r w:rsidRPr="004D1E7C">
        <w:rPr>
          <w:rFonts w:asciiTheme="majorHAnsi" w:eastAsia="Calibri" w:hAnsiTheme="majorHAnsi" w:cstheme="majorHAnsi"/>
          <w:sz w:val="21"/>
          <w:szCs w:val="21"/>
        </w:rPr>
        <w:t>SECAC</w:t>
      </w:r>
      <w:r w:rsidRPr="004D1E7C">
        <w:rPr>
          <w:rFonts w:asciiTheme="majorHAnsi" w:eastAsia="Calibri" w:hAnsiTheme="majorHAnsi" w:cstheme="majorHAnsi"/>
          <w:color w:val="38761D"/>
          <w:sz w:val="21"/>
          <w:szCs w:val="21"/>
        </w:rPr>
        <w:t xml:space="preserve"> </w:t>
      </w:r>
      <w:r w:rsidRPr="004D1E7C">
        <w:rPr>
          <w:rFonts w:asciiTheme="majorHAnsi" w:eastAsia="Calibri" w:hAnsiTheme="majorHAnsi" w:cstheme="majorHAnsi"/>
          <w:color w:val="000000"/>
          <w:sz w:val="21"/>
          <w:szCs w:val="21"/>
        </w:rPr>
        <w:t>grant submission</w:t>
      </w:r>
      <w:r w:rsidR="00CD0C13" w:rsidRPr="004D1E7C">
        <w:rPr>
          <w:rFonts w:asciiTheme="majorHAnsi" w:eastAsia="Calibri" w:hAnsiTheme="majorHAnsi" w:cstheme="majorHAnsi"/>
          <w:color w:val="000000"/>
          <w:sz w:val="21"/>
          <w:szCs w:val="21"/>
        </w:rPr>
        <w:t>;</w:t>
      </w:r>
      <w:r w:rsidRPr="004D1E7C">
        <w:rPr>
          <w:rFonts w:asciiTheme="majorHAnsi" w:eastAsia="Calibri" w:hAnsiTheme="majorHAnsi" w:cstheme="majorHAnsi"/>
          <w:color w:val="000000"/>
          <w:sz w:val="21"/>
          <w:szCs w:val="21"/>
        </w:rPr>
        <w:t xml:space="preserve"> </w:t>
      </w:r>
    </w:p>
    <w:p w14:paraId="4A2B76ED" w14:textId="77777777" w:rsidR="00357B33" w:rsidRPr="004D1E7C" w:rsidRDefault="00A1218B" w:rsidP="00A2482A">
      <w:pPr>
        <w:widowControl w:val="0"/>
        <w:numPr>
          <w:ilvl w:val="0"/>
          <w:numId w:val="2"/>
        </w:numPr>
        <w:pBdr>
          <w:top w:val="nil"/>
          <w:left w:val="nil"/>
          <w:bottom w:val="nil"/>
          <w:right w:val="nil"/>
          <w:between w:val="nil"/>
        </w:pBdr>
        <w:tabs>
          <w:tab w:val="left" w:pos="1064"/>
        </w:tabs>
        <w:ind w:left="1080" w:right="774" w:hanging="288"/>
        <w:contextualSpacing/>
        <w:rPr>
          <w:rFonts w:asciiTheme="majorHAnsi" w:hAnsiTheme="majorHAnsi" w:cstheme="majorHAnsi"/>
          <w:color w:val="000000"/>
          <w:sz w:val="21"/>
          <w:szCs w:val="21"/>
        </w:rPr>
      </w:pPr>
      <w:r w:rsidRPr="004D1E7C">
        <w:rPr>
          <w:rFonts w:asciiTheme="majorHAnsi" w:eastAsia="Calibri" w:hAnsiTheme="majorHAnsi" w:cstheme="majorHAnsi"/>
          <w:color w:val="000000"/>
          <w:sz w:val="21"/>
          <w:szCs w:val="21"/>
        </w:rPr>
        <w:t>Assist the local school system in the formulation and development of plans for improving the performance of students with disabilities;</w:t>
      </w:r>
    </w:p>
    <w:p w14:paraId="007E332D" w14:textId="77777777" w:rsidR="00357B33" w:rsidRPr="004D1E7C" w:rsidRDefault="00A1218B" w:rsidP="00A2482A">
      <w:pPr>
        <w:widowControl w:val="0"/>
        <w:numPr>
          <w:ilvl w:val="0"/>
          <w:numId w:val="2"/>
        </w:numPr>
        <w:pBdr>
          <w:top w:val="nil"/>
          <w:left w:val="nil"/>
          <w:bottom w:val="nil"/>
          <w:right w:val="nil"/>
          <w:between w:val="nil"/>
        </w:pBdr>
        <w:tabs>
          <w:tab w:val="left" w:pos="1065"/>
        </w:tabs>
        <w:ind w:left="1080" w:hanging="289"/>
        <w:contextualSpacing/>
        <w:rPr>
          <w:rFonts w:asciiTheme="majorHAnsi" w:hAnsiTheme="majorHAnsi" w:cstheme="majorHAnsi"/>
          <w:color w:val="000000"/>
          <w:sz w:val="21"/>
          <w:szCs w:val="21"/>
        </w:rPr>
      </w:pPr>
      <w:r w:rsidRPr="004D1E7C">
        <w:rPr>
          <w:rFonts w:asciiTheme="majorHAnsi" w:eastAsia="Calibri" w:hAnsiTheme="majorHAnsi" w:cstheme="majorHAnsi"/>
          <w:color w:val="000000"/>
          <w:sz w:val="21"/>
          <w:szCs w:val="21"/>
        </w:rPr>
        <w:t>Participate in the analys</w:t>
      </w:r>
      <w:r w:rsidRPr="004D1E7C">
        <w:rPr>
          <w:rFonts w:asciiTheme="majorHAnsi" w:eastAsia="Calibri" w:hAnsiTheme="majorHAnsi" w:cstheme="majorHAnsi"/>
          <w:sz w:val="21"/>
          <w:szCs w:val="21"/>
        </w:rPr>
        <w:t>i</w:t>
      </w:r>
      <w:r w:rsidRPr="004D1E7C">
        <w:rPr>
          <w:rFonts w:asciiTheme="majorHAnsi" w:eastAsia="Calibri" w:hAnsiTheme="majorHAnsi" w:cstheme="majorHAnsi"/>
          <w:color w:val="000000"/>
          <w:sz w:val="21"/>
          <w:szCs w:val="21"/>
        </w:rPr>
        <w:t xml:space="preserve">s of local information and data </w:t>
      </w:r>
      <w:r w:rsidRPr="004D1E7C">
        <w:rPr>
          <w:rFonts w:asciiTheme="majorHAnsi" w:eastAsia="Calibri" w:hAnsiTheme="majorHAnsi" w:cstheme="majorHAnsi"/>
          <w:sz w:val="21"/>
          <w:szCs w:val="21"/>
        </w:rPr>
        <w:t>that could benefit from renewed focus.  One way to accomplish this is through comprehensive review of the yearly Parent Involvement Survey to develop initiatives on identified unmet</w:t>
      </w:r>
      <w:r w:rsidR="00CD0C13" w:rsidRPr="004D1E7C">
        <w:rPr>
          <w:rFonts w:asciiTheme="majorHAnsi" w:eastAsia="Calibri" w:hAnsiTheme="majorHAnsi" w:cstheme="majorHAnsi"/>
          <w:sz w:val="21"/>
          <w:szCs w:val="21"/>
        </w:rPr>
        <w:t xml:space="preserve"> needs of students and families;</w:t>
      </w:r>
    </w:p>
    <w:p w14:paraId="047DE6FF" w14:textId="5A1DD401" w:rsidR="00357B33" w:rsidRPr="004D1E7C" w:rsidRDefault="00A1218B" w:rsidP="00A2482A">
      <w:pPr>
        <w:widowControl w:val="0"/>
        <w:numPr>
          <w:ilvl w:val="0"/>
          <w:numId w:val="2"/>
        </w:numPr>
        <w:pBdr>
          <w:top w:val="nil"/>
          <w:left w:val="nil"/>
          <w:bottom w:val="nil"/>
          <w:right w:val="nil"/>
          <w:between w:val="nil"/>
        </w:pBdr>
        <w:tabs>
          <w:tab w:val="left" w:pos="1080"/>
        </w:tabs>
        <w:ind w:left="1080" w:hanging="289"/>
        <w:contextualSpacing/>
        <w:rPr>
          <w:rFonts w:asciiTheme="majorHAnsi" w:hAnsiTheme="majorHAnsi" w:cstheme="majorHAnsi"/>
          <w:color w:val="000000"/>
          <w:sz w:val="21"/>
          <w:szCs w:val="21"/>
        </w:rPr>
      </w:pPr>
      <w:r w:rsidRPr="004D1E7C">
        <w:rPr>
          <w:rFonts w:asciiTheme="majorHAnsi" w:eastAsia="Calibri" w:hAnsiTheme="majorHAnsi" w:cstheme="majorHAnsi"/>
          <w:color w:val="000000"/>
          <w:sz w:val="21"/>
          <w:szCs w:val="21"/>
        </w:rPr>
        <w:t>Submit a year-end report of activities and recommendations to the local director of special education, superintendent, and/or school board.</w:t>
      </w:r>
    </w:p>
    <w:p w14:paraId="455B0241" w14:textId="77777777" w:rsidR="00A2482A" w:rsidRPr="004D1E7C" w:rsidRDefault="00A2482A" w:rsidP="00A2482A">
      <w:pPr>
        <w:widowControl w:val="0"/>
        <w:pBdr>
          <w:top w:val="nil"/>
          <w:left w:val="nil"/>
          <w:bottom w:val="nil"/>
          <w:right w:val="nil"/>
          <w:between w:val="nil"/>
        </w:pBdr>
        <w:tabs>
          <w:tab w:val="left" w:pos="1080"/>
        </w:tabs>
        <w:ind w:left="1080"/>
        <w:contextualSpacing/>
        <w:rPr>
          <w:rFonts w:asciiTheme="majorHAnsi" w:hAnsiTheme="majorHAnsi" w:cstheme="majorHAnsi"/>
          <w:color w:val="000000"/>
          <w:sz w:val="21"/>
          <w:szCs w:val="21"/>
        </w:rPr>
      </w:pPr>
    </w:p>
    <w:p w14:paraId="6D13671A" w14:textId="77777777" w:rsidR="00357B33" w:rsidRPr="004D1E7C" w:rsidRDefault="00A1218B" w:rsidP="00A2482A">
      <w:pPr>
        <w:widowControl w:val="0"/>
        <w:pBdr>
          <w:top w:val="nil"/>
          <w:left w:val="nil"/>
          <w:bottom w:val="nil"/>
          <w:right w:val="nil"/>
          <w:between w:val="nil"/>
        </w:pBdr>
        <w:tabs>
          <w:tab w:val="left" w:pos="720"/>
        </w:tabs>
        <w:contextualSpacing/>
        <w:rPr>
          <w:rFonts w:asciiTheme="majorHAnsi" w:eastAsia="Calibri" w:hAnsiTheme="majorHAnsi" w:cstheme="majorHAnsi"/>
          <w:b/>
          <w:color w:val="000000"/>
          <w:sz w:val="21"/>
          <w:szCs w:val="21"/>
        </w:rPr>
      </w:pPr>
      <w:r w:rsidRPr="004D1E7C">
        <w:rPr>
          <w:rFonts w:asciiTheme="majorHAnsi" w:eastAsia="Calibri" w:hAnsiTheme="majorHAnsi" w:cstheme="majorHAnsi"/>
          <w:b/>
          <w:color w:val="000000"/>
          <w:sz w:val="21"/>
          <w:szCs w:val="21"/>
        </w:rPr>
        <w:t xml:space="preserve">Q6: </w:t>
      </w:r>
      <w:r w:rsidRPr="004D1E7C">
        <w:rPr>
          <w:rFonts w:asciiTheme="majorHAnsi" w:eastAsia="Calibri" w:hAnsiTheme="majorHAnsi" w:cstheme="majorHAnsi"/>
          <w:b/>
          <w:color w:val="000000"/>
          <w:sz w:val="21"/>
          <w:szCs w:val="21"/>
        </w:rPr>
        <w:tab/>
        <w:t>Does the establishment of a SECAC require school board appointment?</w:t>
      </w:r>
    </w:p>
    <w:p w14:paraId="1C674B10" w14:textId="2E50FC02" w:rsidR="004D1E7C" w:rsidRDefault="00A1218B" w:rsidP="00A2482A">
      <w:pPr>
        <w:widowControl w:val="0"/>
        <w:pBdr>
          <w:top w:val="nil"/>
          <w:left w:val="nil"/>
          <w:bottom w:val="nil"/>
          <w:right w:val="nil"/>
          <w:between w:val="nil"/>
        </w:pBdr>
        <w:tabs>
          <w:tab w:val="left" w:pos="775"/>
        </w:tabs>
        <w:ind w:left="720" w:hanging="720"/>
        <w:contextualSpacing/>
        <w:rPr>
          <w:rFonts w:asciiTheme="majorHAnsi" w:eastAsia="Calibri" w:hAnsiTheme="majorHAnsi" w:cstheme="majorHAnsi"/>
          <w:color w:val="000000"/>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6</w:t>
      </w:r>
      <w:r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color w:val="000000"/>
          <w:sz w:val="21"/>
          <w:szCs w:val="21"/>
        </w:rPr>
        <w:tab/>
        <w:t>The participation and membership of the local SECAC is established by the local school system and does not require school board appointment unless local policy and procedure require local school board action.</w:t>
      </w:r>
    </w:p>
    <w:p w14:paraId="73E0A97F" w14:textId="77777777" w:rsidR="004D1E7C" w:rsidRDefault="004D1E7C">
      <w:pPr>
        <w:rPr>
          <w:rFonts w:asciiTheme="majorHAnsi" w:eastAsia="Calibri" w:hAnsiTheme="majorHAnsi" w:cstheme="majorHAnsi"/>
          <w:color w:val="000000"/>
          <w:sz w:val="21"/>
          <w:szCs w:val="21"/>
        </w:rPr>
      </w:pPr>
      <w:r>
        <w:rPr>
          <w:rFonts w:asciiTheme="majorHAnsi" w:eastAsia="Calibri" w:hAnsiTheme="majorHAnsi" w:cstheme="majorHAnsi"/>
          <w:color w:val="000000"/>
          <w:sz w:val="21"/>
          <w:szCs w:val="21"/>
        </w:rPr>
        <w:br w:type="page"/>
      </w:r>
    </w:p>
    <w:p w14:paraId="41B76DB8" w14:textId="77777777" w:rsidR="00357B33" w:rsidRPr="004D1E7C" w:rsidRDefault="00A1218B" w:rsidP="00A2482A">
      <w:pPr>
        <w:widowControl w:val="0"/>
        <w:pBdr>
          <w:top w:val="nil"/>
          <w:left w:val="nil"/>
          <w:bottom w:val="nil"/>
          <w:right w:val="nil"/>
          <w:between w:val="nil"/>
        </w:pBdr>
        <w:contextualSpacing/>
        <w:rPr>
          <w:rFonts w:asciiTheme="majorHAnsi" w:eastAsia="Calibri" w:hAnsiTheme="majorHAnsi" w:cstheme="majorHAnsi"/>
          <w:b/>
          <w:color w:val="000000"/>
          <w:sz w:val="21"/>
          <w:szCs w:val="21"/>
        </w:rPr>
      </w:pPr>
      <w:r w:rsidRPr="004D1E7C">
        <w:rPr>
          <w:rFonts w:asciiTheme="majorHAnsi" w:eastAsia="Calibri" w:hAnsiTheme="majorHAnsi" w:cstheme="majorHAnsi"/>
          <w:b/>
          <w:color w:val="000000"/>
          <w:sz w:val="21"/>
          <w:szCs w:val="21"/>
        </w:rPr>
        <w:lastRenderedPageBreak/>
        <w:t xml:space="preserve">Q7: </w:t>
      </w:r>
      <w:r w:rsidRPr="004D1E7C">
        <w:rPr>
          <w:rFonts w:asciiTheme="majorHAnsi" w:eastAsia="Calibri" w:hAnsiTheme="majorHAnsi" w:cstheme="majorHAnsi"/>
          <w:b/>
          <w:color w:val="000000"/>
          <w:sz w:val="21"/>
          <w:szCs w:val="21"/>
        </w:rPr>
        <w:tab/>
        <w:t>Is there a suggested organizational format for operating a SECAC?</w:t>
      </w:r>
    </w:p>
    <w:p w14:paraId="34F8FB92" w14:textId="5D58CB58" w:rsidR="00357B33" w:rsidRPr="004D1E7C" w:rsidRDefault="00A1218B" w:rsidP="00A2482A">
      <w:pPr>
        <w:widowControl w:val="0"/>
        <w:pBdr>
          <w:top w:val="nil"/>
          <w:left w:val="nil"/>
          <w:bottom w:val="nil"/>
          <w:right w:val="nil"/>
          <w:between w:val="nil"/>
        </w:pBdr>
        <w:tabs>
          <w:tab w:val="left" w:pos="720"/>
          <w:tab w:val="left" w:pos="775"/>
        </w:tabs>
        <w:ind w:left="720" w:hanging="720"/>
        <w:contextualSpacing/>
        <w:rPr>
          <w:rFonts w:asciiTheme="majorHAnsi" w:eastAsia="Calibri" w:hAnsiTheme="majorHAnsi" w:cstheme="majorHAnsi"/>
          <w:b/>
          <w:color w:val="1155CC"/>
          <w:sz w:val="21"/>
          <w:szCs w:val="21"/>
          <w:u w:val="single"/>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7</w:t>
      </w:r>
      <w:r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color w:val="000000"/>
          <w:sz w:val="21"/>
          <w:szCs w:val="21"/>
        </w:rPr>
        <w:tab/>
      </w:r>
      <w:r w:rsidRPr="004D1E7C">
        <w:rPr>
          <w:rFonts w:asciiTheme="majorHAnsi" w:eastAsia="Calibri" w:hAnsiTheme="majorHAnsi" w:cstheme="majorHAnsi"/>
          <w:sz w:val="21"/>
          <w:szCs w:val="21"/>
        </w:rPr>
        <w:t xml:space="preserve">SECACs should partner with their director of special education </w:t>
      </w:r>
      <w:r w:rsidRPr="004D1E7C">
        <w:rPr>
          <w:rFonts w:asciiTheme="majorHAnsi" w:eastAsia="Calibri" w:hAnsiTheme="majorHAnsi" w:cstheme="majorHAnsi"/>
          <w:color w:val="000000"/>
          <w:sz w:val="21"/>
          <w:szCs w:val="21"/>
        </w:rPr>
        <w:t xml:space="preserve">to determine the organizational structure and format of their committee that will align with their local </w:t>
      </w:r>
      <w:r w:rsidR="00CD0C13" w:rsidRPr="004D1E7C">
        <w:rPr>
          <w:rFonts w:asciiTheme="majorHAnsi" w:eastAsia="Calibri" w:hAnsiTheme="majorHAnsi" w:cstheme="majorHAnsi"/>
          <w:color w:val="000000"/>
          <w:sz w:val="21"/>
          <w:szCs w:val="21"/>
        </w:rPr>
        <w:t>system</w:t>
      </w:r>
      <w:r w:rsidRPr="004D1E7C">
        <w:rPr>
          <w:rFonts w:asciiTheme="majorHAnsi" w:eastAsia="Calibri" w:hAnsiTheme="majorHAnsi" w:cstheme="majorHAnsi"/>
          <w:color w:val="000000"/>
          <w:sz w:val="21"/>
          <w:szCs w:val="21"/>
        </w:rPr>
        <w:t xml:space="preserve">’s needs. Each SECAC </w:t>
      </w:r>
      <w:r w:rsidR="00CD0C13" w:rsidRPr="004D1E7C">
        <w:rPr>
          <w:rFonts w:asciiTheme="majorHAnsi" w:eastAsia="Calibri" w:hAnsiTheme="majorHAnsi" w:cstheme="majorHAnsi"/>
          <w:color w:val="000000"/>
          <w:sz w:val="21"/>
          <w:szCs w:val="21"/>
        </w:rPr>
        <w:t>must</w:t>
      </w:r>
      <w:r w:rsidRPr="004D1E7C">
        <w:rPr>
          <w:rFonts w:asciiTheme="majorHAnsi" w:eastAsia="Calibri" w:hAnsiTheme="majorHAnsi" w:cstheme="majorHAnsi"/>
          <w:color w:val="000000"/>
          <w:sz w:val="21"/>
          <w:szCs w:val="21"/>
        </w:rPr>
        <w:t xml:space="preserve"> establish local by-laws regarding membership, officers, and operational policies and procedures that support the leadership and meaningful participation of families of students with disabilitie</w:t>
      </w:r>
      <w:r w:rsidRPr="004D1E7C">
        <w:rPr>
          <w:rFonts w:asciiTheme="majorHAnsi" w:eastAsia="Calibri" w:hAnsiTheme="majorHAnsi" w:cstheme="majorHAnsi"/>
          <w:sz w:val="21"/>
          <w:szCs w:val="21"/>
        </w:rPr>
        <w:t>s</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sz w:val="21"/>
          <w:szCs w:val="21"/>
        </w:rPr>
        <w:t xml:space="preserve"> Additional guidance for suggested organizational formats (including suggested by-laws structure) of local advisory committees can be found at Center for Parent Information and Resources--Advocacy in Action: A Guide to Local Special Education Parent Advisory Councils at</w:t>
      </w:r>
      <w:r w:rsidR="00CC3038" w:rsidRPr="004D1E7C">
        <w:rPr>
          <w:rFonts w:asciiTheme="majorHAnsi" w:eastAsia="Calibri" w:hAnsiTheme="majorHAnsi" w:cstheme="majorHAnsi"/>
          <w:sz w:val="21"/>
          <w:szCs w:val="21"/>
        </w:rPr>
        <w:t>:</w:t>
      </w:r>
      <w:r w:rsidRPr="004D1E7C">
        <w:rPr>
          <w:rFonts w:asciiTheme="majorHAnsi" w:eastAsia="Calibri" w:hAnsiTheme="majorHAnsi" w:cstheme="majorHAnsi"/>
          <w:sz w:val="21"/>
          <w:szCs w:val="21"/>
        </w:rPr>
        <w:t xml:space="preserve"> </w:t>
      </w:r>
      <w:hyperlink r:id="rId7">
        <w:r w:rsidRPr="004D1E7C">
          <w:rPr>
            <w:rFonts w:asciiTheme="majorHAnsi" w:eastAsia="Calibri" w:hAnsiTheme="majorHAnsi" w:cstheme="majorHAnsi"/>
            <w:b/>
            <w:color w:val="1155CC"/>
            <w:sz w:val="21"/>
            <w:szCs w:val="21"/>
            <w:u w:val="single"/>
          </w:rPr>
          <w:t>https://www.parentcenterhub.org/wp-content/uploads/repo_items/National_SEPAC_Guide_120218.pdf</w:t>
        </w:r>
      </w:hyperlink>
      <w:r w:rsidR="00CC3038" w:rsidRPr="004D1E7C">
        <w:rPr>
          <w:rFonts w:asciiTheme="majorHAnsi" w:eastAsia="Calibri" w:hAnsiTheme="majorHAnsi" w:cstheme="majorHAnsi"/>
          <w:b/>
          <w:color w:val="1155CC"/>
          <w:sz w:val="21"/>
          <w:szCs w:val="21"/>
          <w:u w:val="single"/>
        </w:rPr>
        <w:t>.</w:t>
      </w:r>
    </w:p>
    <w:p w14:paraId="327DC9B5" w14:textId="77777777" w:rsidR="00A2482A" w:rsidRPr="004D1E7C" w:rsidRDefault="00A2482A" w:rsidP="00A2482A">
      <w:pPr>
        <w:widowControl w:val="0"/>
        <w:pBdr>
          <w:top w:val="nil"/>
          <w:left w:val="nil"/>
          <w:bottom w:val="nil"/>
          <w:right w:val="nil"/>
          <w:between w:val="nil"/>
        </w:pBdr>
        <w:tabs>
          <w:tab w:val="left" w:pos="720"/>
          <w:tab w:val="left" w:pos="775"/>
        </w:tabs>
        <w:ind w:left="720" w:hanging="720"/>
        <w:contextualSpacing/>
        <w:rPr>
          <w:rFonts w:asciiTheme="majorHAnsi" w:eastAsia="Calibri" w:hAnsiTheme="majorHAnsi" w:cstheme="majorHAnsi"/>
          <w:b/>
          <w:sz w:val="21"/>
          <w:szCs w:val="21"/>
        </w:rPr>
      </w:pPr>
    </w:p>
    <w:p w14:paraId="1179C4A6" w14:textId="0CD36600" w:rsidR="00357B33" w:rsidRPr="004D1E7C" w:rsidRDefault="00856EE1" w:rsidP="00A2482A">
      <w:pPr>
        <w:widowControl w:val="0"/>
        <w:pBdr>
          <w:top w:val="nil"/>
          <w:left w:val="nil"/>
          <w:bottom w:val="nil"/>
          <w:right w:val="nil"/>
          <w:between w:val="nil"/>
        </w:pBdr>
        <w:tabs>
          <w:tab w:val="left" w:pos="360"/>
        </w:tabs>
        <w:ind w:left="720" w:hanging="720"/>
        <w:contextualSpacing/>
        <w:rPr>
          <w:rFonts w:asciiTheme="majorHAnsi" w:eastAsia="Calibri" w:hAnsiTheme="majorHAnsi" w:cstheme="majorHAnsi"/>
          <w:b/>
          <w:color w:val="000000"/>
          <w:sz w:val="21"/>
          <w:szCs w:val="21"/>
        </w:rPr>
      </w:pPr>
      <w:r w:rsidRPr="004D1E7C">
        <w:rPr>
          <w:rFonts w:asciiTheme="majorHAnsi" w:eastAsia="Calibri" w:hAnsiTheme="majorHAnsi" w:cstheme="majorHAnsi"/>
          <w:b/>
          <w:color w:val="000000"/>
          <w:sz w:val="21"/>
          <w:szCs w:val="21"/>
        </w:rPr>
        <w:t>Q</w:t>
      </w:r>
      <w:r w:rsidR="00EA3CDF" w:rsidRPr="004D1E7C">
        <w:rPr>
          <w:rFonts w:asciiTheme="majorHAnsi" w:eastAsia="Calibri" w:hAnsiTheme="majorHAnsi" w:cstheme="majorHAnsi"/>
          <w:b/>
          <w:color w:val="000000"/>
          <w:sz w:val="21"/>
          <w:szCs w:val="21"/>
        </w:rPr>
        <w:t>8</w:t>
      </w:r>
      <w:r w:rsidRPr="004D1E7C">
        <w:rPr>
          <w:rFonts w:asciiTheme="majorHAnsi" w:eastAsia="Calibri" w:hAnsiTheme="majorHAnsi" w:cstheme="majorHAnsi"/>
          <w:b/>
          <w:color w:val="000000"/>
          <w:sz w:val="21"/>
          <w:szCs w:val="21"/>
        </w:rPr>
        <w:t xml:space="preserve">: </w:t>
      </w:r>
      <w:r w:rsidR="004D1E7C">
        <w:rPr>
          <w:rFonts w:asciiTheme="majorHAnsi" w:eastAsia="Calibri" w:hAnsiTheme="majorHAnsi" w:cstheme="majorHAnsi"/>
          <w:b/>
          <w:color w:val="000000"/>
          <w:sz w:val="21"/>
          <w:szCs w:val="21"/>
        </w:rPr>
        <w:tab/>
      </w:r>
      <w:r w:rsidRPr="004D1E7C">
        <w:rPr>
          <w:rFonts w:asciiTheme="majorHAnsi" w:eastAsia="Calibri" w:hAnsiTheme="majorHAnsi" w:cstheme="majorHAnsi"/>
          <w:b/>
          <w:color w:val="000000"/>
          <w:sz w:val="21"/>
          <w:szCs w:val="21"/>
        </w:rPr>
        <w:tab/>
        <w:t xml:space="preserve">How are SECAC meetings run, who chairs the </w:t>
      </w:r>
      <w:r w:rsidR="00A1218B" w:rsidRPr="004D1E7C">
        <w:rPr>
          <w:rFonts w:asciiTheme="majorHAnsi" w:eastAsia="Calibri" w:hAnsiTheme="majorHAnsi" w:cstheme="majorHAnsi"/>
          <w:b/>
          <w:color w:val="000000"/>
          <w:sz w:val="21"/>
          <w:szCs w:val="21"/>
        </w:rPr>
        <w:t>SECAC</w:t>
      </w:r>
      <w:r w:rsidR="00CD0C13"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b/>
          <w:color w:val="000000"/>
          <w:sz w:val="21"/>
          <w:szCs w:val="21"/>
        </w:rPr>
        <w:t xml:space="preserve"> and how are members determined</w:t>
      </w:r>
      <w:r w:rsidR="00A1218B" w:rsidRPr="004D1E7C">
        <w:rPr>
          <w:rFonts w:asciiTheme="majorHAnsi" w:eastAsia="Calibri" w:hAnsiTheme="majorHAnsi" w:cstheme="majorHAnsi"/>
          <w:b/>
          <w:color w:val="000000"/>
          <w:sz w:val="21"/>
          <w:szCs w:val="21"/>
        </w:rPr>
        <w:t xml:space="preserve">?  </w:t>
      </w:r>
    </w:p>
    <w:p w14:paraId="0779C8C2" w14:textId="33CFCF12" w:rsidR="00357B33" w:rsidRPr="004D1E7C" w:rsidRDefault="00A1218B" w:rsidP="00A2482A">
      <w:pPr>
        <w:widowControl w:val="0"/>
        <w:pBdr>
          <w:top w:val="nil"/>
          <w:left w:val="nil"/>
          <w:bottom w:val="nil"/>
          <w:right w:val="nil"/>
          <w:between w:val="nil"/>
        </w:pBdr>
        <w:ind w:left="720" w:hanging="720"/>
        <w:contextualSpacing/>
        <w:rPr>
          <w:rFonts w:asciiTheme="majorHAnsi" w:eastAsia="Calibri" w:hAnsiTheme="majorHAnsi" w:cstheme="majorHAnsi"/>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8</w:t>
      </w:r>
      <w:r w:rsidRPr="004D1E7C">
        <w:rPr>
          <w:rFonts w:asciiTheme="majorHAnsi" w:eastAsia="Calibri" w:hAnsiTheme="majorHAnsi" w:cstheme="majorHAnsi"/>
          <w:b/>
          <w:color w:val="000000"/>
          <w:sz w:val="21"/>
          <w:szCs w:val="21"/>
        </w:rPr>
        <w:t xml:space="preserve">: </w:t>
      </w:r>
      <w:r w:rsidRPr="004D1E7C">
        <w:rPr>
          <w:rFonts w:asciiTheme="majorHAnsi" w:eastAsia="Calibri" w:hAnsiTheme="majorHAnsi" w:cstheme="majorHAnsi"/>
          <w:b/>
          <w:color w:val="000000"/>
          <w:sz w:val="21"/>
          <w:szCs w:val="21"/>
        </w:rPr>
        <w:tab/>
      </w:r>
      <w:r w:rsidR="00CD0C13" w:rsidRPr="004D1E7C">
        <w:rPr>
          <w:rFonts w:asciiTheme="majorHAnsi" w:eastAsia="Calibri" w:hAnsiTheme="majorHAnsi" w:cstheme="majorHAnsi"/>
          <w:color w:val="000000"/>
          <w:sz w:val="21"/>
          <w:szCs w:val="21"/>
        </w:rPr>
        <w:t xml:space="preserve">Each local school system’s SECAC must have bylaws that guide </w:t>
      </w:r>
      <w:r w:rsidRPr="004D1E7C">
        <w:rPr>
          <w:rFonts w:asciiTheme="majorHAnsi" w:eastAsia="Calibri" w:hAnsiTheme="majorHAnsi" w:cstheme="majorHAnsi"/>
          <w:color w:val="000000"/>
          <w:sz w:val="21"/>
          <w:szCs w:val="21"/>
        </w:rPr>
        <w:t>the local SECAC in developing policies and procedures that specify how the loca</w:t>
      </w:r>
      <w:r w:rsidR="00CD0C13" w:rsidRPr="004D1E7C">
        <w:rPr>
          <w:rFonts w:asciiTheme="majorHAnsi" w:eastAsia="Calibri" w:hAnsiTheme="majorHAnsi" w:cstheme="majorHAnsi"/>
          <w:color w:val="000000"/>
          <w:sz w:val="21"/>
          <w:szCs w:val="21"/>
        </w:rPr>
        <w:t>l SECAC is to operate within that</w:t>
      </w:r>
      <w:r w:rsidRPr="004D1E7C">
        <w:rPr>
          <w:rFonts w:asciiTheme="majorHAnsi" w:eastAsia="Calibri" w:hAnsiTheme="majorHAnsi" w:cstheme="majorHAnsi"/>
          <w:color w:val="000000"/>
          <w:sz w:val="21"/>
          <w:szCs w:val="21"/>
        </w:rPr>
        <w:t xml:space="preserve"> jurisdiction. This includes procedures for membership, officers, length of service, meetings, and other operational procedures determined necessary to support the leadership</w:t>
      </w:r>
      <w:r w:rsidR="00CD0C13" w:rsidRPr="004D1E7C">
        <w:rPr>
          <w:rFonts w:asciiTheme="majorHAnsi" w:eastAsia="Calibri" w:hAnsiTheme="majorHAnsi" w:cstheme="majorHAnsi"/>
          <w:color w:val="000000"/>
          <w:sz w:val="21"/>
          <w:szCs w:val="21"/>
        </w:rPr>
        <w:t>, as well as</w:t>
      </w:r>
      <w:r w:rsidRPr="004D1E7C">
        <w:rPr>
          <w:rFonts w:asciiTheme="majorHAnsi" w:eastAsia="Calibri" w:hAnsiTheme="majorHAnsi" w:cstheme="majorHAnsi"/>
          <w:color w:val="000000"/>
          <w:sz w:val="21"/>
          <w:szCs w:val="21"/>
        </w:rPr>
        <w:t xml:space="preserve"> meaningful participation of families of students with disabilities</w:t>
      </w:r>
      <w:r w:rsidR="00CD0C13" w:rsidRPr="004D1E7C">
        <w:rPr>
          <w:rFonts w:asciiTheme="majorHAnsi" w:eastAsia="Calibri" w:hAnsiTheme="majorHAnsi" w:cstheme="majorHAnsi"/>
          <w:sz w:val="21"/>
          <w:szCs w:val="21"/>
        </w:rPr>
        <w:t>.</w:t>
      </w:r>
    </w:p>
    <w:p w14:paraId="60960116" w14:textId="77777777" w:rsidR="00A2482A" w:rsidRPr="004D1E7C" w:rsidRDefault="00A2482A" w:rsidP="00A2482A">
      <w:pPr>
        <w:widowControl w:val="0"/>
        <w:pBdr>
          <w:top w:val="nil"/>
          <w:left w:val="nil"/>
          <w:bottom w:val="nil"/>
          <w:right w:val="nil"/>
          <w:between w:val="nil"/>
        </w:pBdr>
        <w:ind w:left="720" w:hanging="720"/>
        <w:contextualSpacing/>
        <w:rPr>
          <w:rFonts w:asciiTheme="majorHAnsi" w:eastAsia="Calibri" w:hAnsiTheme="majorHAnsi" w:cstheme="majorHAnsi"/>
          <w:sz w:val="21"/>
          <w:szCs w:val="21"/>
        </w:rPr>
      </w:pPr>
    </w:p>
    <w:p w14:paraId="04B57D1C" w14:textId="16288F43" w:rsidR="00EA3CDF" w:rsidRPr="004D1E7C" w:rsidRDefault="00EA3CDF" w:rsidP="00A2482A">
      <w:pPr>
        <w:widowControl w:val="0"/>
        <w:pBdr>
          <w:top w:val="nil"/>
          <w:left w:val="nil"/>
          <w:bottom w:val="nil"/>
          <w:right w:val="nil"/>
          <w:between w:val="nil"/>
        </w:pBdr>
        <w:tabs>
          <w:tab w:val="left" w:pos="720"/>
        </w:tabs>
        <w:contextualSpacing/>
        <w:rPr>
          <w:rFonts w:asciiTheme="majorHAnsi" w:eastAsia="Calibri" w:hAnsiTheme="majorHAnsi" w:cstheme="majorHAnsi"/>
          <w:b/>
          <w:color w:val="000000"/>
          <w:sz w:val="21"/>
          <w:szCs w:val="21"/>
        </w:rPr>
      </w:pPr>
      <w:r w:rsidRPr="004D1E7C">
        <w:rPr>
          <w:rFonts w:asciiTheme="majorHAnsi" w:eastAsia="Calibri" w:hAnsiTheme="majorHAnsi" w:cstheme="majorHAnsi"/>
          <w:b/>
          <w:color w:val="000000"/>
          <w:sz w:val="21"/>
          <w:szCs w:val="21"/>
        </w:rPr>
        <w:t xml:space="preserve">Q9: </w:t>
      </w:r>
      <w:r w:rsidRPr="004D1E7C">
        <w:rPr>
          <w:rFonts w:asciiTheme="majorHAnsi" w:eastAsia="Calibri" w:hAnsiTheme="majorHAnsi" w:cstheme="majorHAnsi"/>
          <w:b/>
          <w:color w:val="000000"/>
          <w:sz w:val="21"/>
          <w:szCs w:val="21"/>
        </w:rPr>
        <w:tab/>
      </w:r>
      <w:r w:rsidR="003C28B0" w:rsidRPr="004D1E7C">
        <w:rPr>
          <w:rFonts w:asciiTheme="majorHAnsi" w:eastAsia="Calibri" w:hAnsiTheme="majorHAnsi" w:cstheme="majorHAnsi"/>
          <w:b/>
          <w:color w:val="000000"/>
          <w:sz w:val="21"/>
          <w:szCs w:val="21"/>
        </w:rPr>
        <w:t>What qualifications are necessary for a “advisory committee</w:t>
      </w:r>
      <w:r w:rsidRPr="004D1E7C">
        <w:rPr>
          <w:rFonts w:asciiTheme="majorHAnsi" w:eastAsia="Calibri" w:hAnsiTheme="majorHAnsi" w:cstheme="majorHAnsi"/>
          <w:b/>
          <w:color w:val="000000"/>
          <w:sz w:val="21"/>
          <w:szCs w:val="21"/>
        </w:rPr>
        <w:t>?</w:t>
      </w:r>
      <w:r w:rsidR="003C28B0" w:rsidRPr="004D1E7C">
        <w:rPr>
          <w:rFonts w:asciiTheme="majorHAnsi" w:eastAsia="Calibri" w:hAnsiTheme="majorHAnsi" w:cstheme="majorHAnsi"/>
          <w:b/>
          <w:color w:val="000000"/>
          <w:sz w:val="21"/>
          <w:szCs w:val="21"/>
        </w:rPr>
        <w:t>”</w:t>
      </w:r>
    </w:p>
    <w:p w14:paraId="0D049ADB" w14:textId="75B4A213" w:rsidR="00EA3CDF" w:rsidRPr="004D1E7C" w:rsidRDefault="00EA3CDF" w:rsidP="00A2482A">
      <w:pPr>
        <w:widowControl w:val="0"/>
        <w:pBdr>
          <w:top w:val="nil"/>
          <w:left w:val="nil"/>
          <w:bottom w:val="nil"/>
          <w:right w:val="nil"/>
          <w:between w:val="nil"/>
        </w:pBdr>
        <w:ind w:left="720" w:right="222" w:hanging="720"/>
        <w:contextualSpacing/>
        <w:rPr>
          <w:rFonts w:asciiTheme="majorHAnsi" w:eastAsia="Calibri" w:hAnsiTheme="majorHAnsi" w:cstheme="majorHAnsi"/>
          <w:color w:val="000000"/>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9</w:t>
      </w:r>
      <w:r w:rsidRPr="004D1E7C">
        <w:rPr>
          <w:rFonts w:asciiTheme="majorHAnsi" w:eastAsia="Calibri" w:hAnsiTheme="majorHAnsi" w:cstheme="majorHAnsi"/>
          <w:b/>
          <w:color w:val="000000"/>
          <w:sz w:val="21"/>
          <w:szCs w:val="21"/>
        </w:rPr>
        <w:t>:</w:t>
      </w:r>
      <w:r w:rsidRPr="004D1E7C">
        <w:rPr>
          <w:rFonts w:asciiTheme="majorHAnsi" w:eastAsia="Calibri" w:hAnsiTheme="majorHAnsi" w:cstheme="majorHAnsi"/>
          <w:color w:val="000000"/>
          <w:sz w:val="21"/>
          <w:szCs w:val="21"/>
        </w:rPr>
        <w:t xml:space="preserve"> </w:t>
      </w:r>
      <w:r w:rsidRPr="004D1E7C">
        <w:rPr>
          <w:rFonts w:asciiTheme="majorHAnsi" w:eastAsia="Calibri" w:hAnsiTheme="majorHAnsi" w:cstheme="majorHAnsi"/>
          <w:color w:val="000000"/>
          <w:sz w:val="21"/>
          <w:szCs w:val="21"/>
        </w:rPr>
        <w:tab/>
      </w:r>
      <w:r w:rsidR="003C28B0" w:rsidRPr="004D1E7C">
        <w:rPr>
          <w:rFonts w:asciiTheme="majorHAnsi" w:eastAsia="Calibri" w:hAnsiTheme="majorHAnsi" w:cstheme="majorHAnsi"/>
          <w:color w:val="000000"/>
          <w:sz w:val="21"/>
          <w:szCs w:val="21"/>
        </w:rPr>
        <w:t xml:space="preserve">While not outlined in law, </w:t>
      </w:r>
      <w:r w:rsidR="003C28B0" w:rsidRPr="004D1E7C">
        <w:rPr>
          <w:rFonts w:asciiTheme="majorHAnsi" w:eastAsia="Calibri" w:hAnsiTheme="majorHAnsi" w:cstheme="majorHAnsi"/>
          <w:sz w:val="21"/>
          <w:szCs w:val="21"/>
        </w:rPr>
        <w:t>t</w:t>
      </w:r>
      <w:r w:rsidRPr="004D1E7C">
        <w:rPr>
          <w:rFonts w:asciiTheme="majorHAnsi" w:eastAsia="Calibri" w:hAnsiTheme="majorHAnsi" w:cstheme="majorHAnsi"/>
          <w:color w:val="000000"/>
          <w:sz w:val="21"/>
          <w:szCs w:val="21"/>
        </w:rPr>
        <w:t xml:space="preserve">o be a </w:t>
      </w:r>
      <w:r w:rsidRPr="004D1E7C">
        <w:rPr>
          <w:rFonts w:asciiTheme="majorHAnsi" w:eastAsia="Calibri" w:hAnsiTheme="majorHAnsi" w:cstheme="majorHAnsi"/>
          <w:sz w:val="21"/>
          <w:szCs w:val="21"/>
        </w:rPr>
        <w:t>genuine</w:t>
      </w:r>
      <w:r w:rsidRPr="004D1E7C">
        <w:rPr>
          <w:rFonts w:asciiTheme="majorHAnsi" w:eastAsia="Calibri" w:hAnsiTheme="majorHAnsi" w:cstheme="majorHAnsi"/>
          <w:color w:val="000000"/>
          <w:sz w:val="21"/>
          <w:szCs w:val="21"/>
        </w:rPr>
        <w:t xml:space="preserve"> </w:t>
      </w:r>
      <w:r w:rsidR="003C28B0" w:rsidRPr="004D1E7C">
        <w:rPr>
          <w:rFonts w:asciiTheme="majorHAnsi" w:eastAsia="Calibri" w:hAnsiTheme="majorHAnsi" w:cstheme="majorHAnsi"/>
          <w:color w:val="000000"/>
          <w:sz w:val="21"/>
          <w:szCs w:val="21"/>
        </w:rPr>
        <w:t xml:space="preserve">special education </w:t>
      </w:r>
      <w:r w:rsidRPr="004D1E7C">
        <w:rPr>
          <w:rFonts w:asciiTheme="majorHAnsi" w:eastAsia="Calibri" w:hAnsiTheme="majorHAnsi" w:cstheme="majorHAnsi"/>
          <w:color w:val="000000"/>
          <w:sz w:val="21"/>
          <w:szCs w:val="21"/>
        </w:rPr>
        <w:t xml:space="preserve">“citizen” advisory committee, families of students with disabilities, students with disabilities, and community members should compose a majority (i.e. more than 50 percent) of the committee membership. Additional members may include general and special educators, related service personnel, administrators, representatives from local Parent/Teacher Associations, representatives of community agencies and organizations serving children and adults with disabilities, and other members of the community. </w:t>
      </w:r>
      <w:r w:rsidRPr="004D1E7C">
        <w:rPr>
          <w:rFonts w:asciiTheme="majorHAnsi" w:eastAsia="Calibri" w:hAnsiTheme="majorHAnsi" w:cstheme="majorHAnsi"/>
          <w:sz w:val="21"/>
          <w:szCs w:val="21"/>
        </w:rPr>
        <w:t xml:space="preserve">SECAC in partnership with the department of special education </w:t>
      </w:r>
      <w:r w:rsidRPr="004D1E7C">
        <w:rPr>
          <w:rFonts w:asciiTheme="majorHAnsi" w:eastAsia="Calibri" w:hAnsiTheme="majorHAnsi" w:cstheme="majorHAnsi"/>
          <w:color w:val="000000"/>
          <w:sz w:val="21"/>
          <w:szCs w:val="21"/>
        </w:rPr>
        <w:t xml:space="preserve">should develop and maintain a committee that reflects the population and diversity of the jurisdiction with regards to sex, race, ethnicity, geography, special education placement, and disability. </w:t>
      </w:r>
    </w:p>
    <w:p w14:paraId="2DBAA120" w14:textId="77777777" w:rsidR="00A2482A" w:rsidRPr="004D1E7C" w:rsidRDefault="00A2482A" w:rsidP="00A2482A">
      <w:pPr>
        <w:widowControl w:val="0"/>
        <w:pBdr>
          <w:top w:val="nil"/>
          <w:left w:val="nil"/>
          <w:bottom w:val="nil"/>
          <w:right w:val="nil"/>
          <w:between w:val="nil"/>
        </w:pBdr>
        <w:ind w:left="720" w:right="222" w:hanging="720"/>
        <w:contextualSpacing/>
        <w:rPr>
          <w:rFonts w:asciiTheme="majorHAnsi" w:eastAsia="Calibri" w:hAnsiTheme="majorHAnsi" w:cstheme="majorHAnsi"/>
          <w:color w:val="000000"/>
          <w:sz w:val="21"/>
          <w:szCs w:val="21"/>
        </w:rPr>
      </w:pPr>
    </w:p>
    <w:p w14:paraId="661773A5" w14:textId="77777777" w:rsidR="00357B33" w:rsidRPr="004D1E7C" w:rsidRDefault="00A1218B" w:rsidP="00A2482A">
      <w:pPr>
        <w:widowControl w:val="0"/>
        <w:pBdr>
          <w:top w:val="nil"/>
          <w:left w:val="nil"/>
          <w:bottom w:val="nil"/>
          <w:right w:val="nil"/>
          <w:between w:val="nil"/>
        </w:pBdr>
        <w:ind w:left="720" w:right="339" w:hanging="720"/>
        <w:contextualSpacing/>
        <w:rPr>
          <w:rFonts w:asciiTheme="majorHAnsi" w:eastAsia="Calibri" w:hAnsiTheme="majorHAnsi" w:cstheme="majorHAnsi"/>
          <w:b/>
          <w:color w:val="000000"/>
          <w:sz w:val="21"/>
          <w:szCs w:val="21"/>
        </w:rPr>
      </w:pPr>
      <w:r w:rsidRPr="004D1E7C">
        <w:rPr>
          <w:rFonts w:asciiTheme="majorHAnsi" w:eastAsia="Calibri" w:hAnsiTheme="majorHAnsi" w:cstheme="majorHAnsi"/>
          <w:b/>
          <w:color w:val="000000"/>
          <w:sz w:val="21"/>
          <w:szCs w:val="21"/>
        </w:rPr>
        <w:t xml:space="preserve">Q10: </w:t>
      </w:r>
      <w:r w:rsidRPr="004D1E7C">
        <w:rPr>
          <w:rFonts w:asciiTheme="majorHAnsi" w:eastAsia="Calibri" w:hAnsiTheme="majorHAnsi" w:cstheme="majorHAnsi"/>
          <w:b/>
          <w:color w:val="000000"/>
          <w:sz w:val="21"/>
          <w:szCs w:val="21"/>
        </w:rPr>
        <w:tab/>
        <w:t>How can a local jurisdiction ensure broad family, student, and community involvement in their SECAC?</w:t>
      </w:r>
    </w:p>
    <w:p w14:paraId="2CBC717C" w14:textId="28CA5C44" w:rsidR="00357B33" w:rsidRPr="004D1E7C" w:rsidRDefault="00A1218B" w:rsidP="00A2482A">
      <w:pPr>
        <w:ind w:left="720" w:hanging="720"/>
        <w:contextualSpacing/>
        <w:rPr>
          <w:rFonts w:asciiTheme="majorHAnsi" w:eastAsia="Calibri" w:hAnsiTheme="majorHAnsi" w:cstheme="majorHAnsi"/>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10</w:t>
      </w:r>
      <w:r w:rsidRPr="004D1E7C">
        <w:rPr>
          <w:rFonts w:asciiTheme="majorHAnsi" w:eastAsia="Calibri" w:hAnsiTheme="majorHAnsi" w:cstheme="majorHAnsi"/>
          <w:b/>
          <w:color w:val="000000"/>
          <w:sz w:val="21"/>
          <w:szCs w:val="21"/>
        </w:rPr>
        <w:t xml:space="preserve">: </w:t>
      </w:r>
      <w:r w:rsidRPr="004D1E7C">
        <w:rPr>
          <w:rFonts w:asciiTheme="majorHAnsi" w:eastAsia="Calibri" w:hAnsiTheme="majorHAnsi" w:cstheme="majorHAnsi"/>
          <w:b/>
          <w:color w:val="000000"/>
          <w:sz w:val="21"/>
          <w:szCs w:val="21"/>
        </w:rPr>
        <w:tab/>
      </w:r>
      <w:r w:rsidRPr="004D1E7C">
        <w:rPr>
          <w:rFonts w:asciiTheme="majorHAnsi" w:eastAsia="Calibri" w:hAnsiTheme="majorHAnsi" w:cstheme="majorHAnsi"/>
          <w:color w:val="000000"/>
          <w:sz w:val="21"/>
          <w:szCs w:val="21"/>
        </w:rPr>
        <w:t xml:space="preserve">Local school systems should consider various options available for conducting outreach to students, families, and community groups about SECAC membership and activities. Potential </w:t>
      </w:r>
      <w:r w:rsidR="00856EE1" w:rsidRPr="004D1E7C">
        <w:rPr>
          <w:rFonts w:asciiTheme="majorHAnsi" w:eastAsia="Calibri" w:hAnsiTheme="majorHAnsi" w:cstheme="majorHAnsi"/>
          <w:color w:val="000000"/>
          <w:sz w:val="21"/>
          <w:szCs w:val="21"/>
        </w:rPr>
        <w:t xml:space="preserve">outreach </w:t>
      </w:r>
      <w:r w:rsidRPr="004D1E7C">
        <w:rPr>
          <w:rFonts w:asciiTheme="majorHAnsi" w:eastAsia="Calibri" w:hAnsiTheme="majorHAnsi" w:cstheme="majorHAnsi"/>
          <w:color w:val="000000"/>
          <w:sz w:val="21"/>
          <w:szCs w:val="21"/>
        </w:rPr>
        <w:t xml:space="preserve">activities to be considered may include, but are not limited to: </w:t>
      </w:r>
    </w:p>
    <w:p w14:paraId="545A7524" w14:textId="77777777" w:rsidR="00357B33" w:rsidRPr="004D1E7C" w:rsidRDefault="00A1218B" w:rsidP="00A2482A">
      <w:pPr>
        <w:numPr>
          <w:ilvl w:val="0"/>
          <w:numId w:val="1"/>
        </w:numPr>
        <w:contextualSpacing/>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Including SECAC information in Partners for Success newsletters and at workshops</w:t>
      </w:r>
      <w:r w:rsidR="00856EE1" w:rsidRPr="004D1E7C">
        <w:rPr>
          <w:rFonts w:asciiTheme="majorHAnsi" w:eastAsia="Calibri" w:hAnsiTheme="majorHAnsi" w:cstheme="majorHAnsi"/>
          <w:color w:val="000000"/>
          <w:sz w:val="21"/>
          <w:szCs w:val="21"/>
        </w:rPr>
        <w:t>;</w:t>
      </w:r>
    </w:p>
    <w:p w14:paraId="2D4CD0C7" w14:textId="77777777" w:rsidR="00357B33" w:rsidRPr="004D1E7C" w:rsidRDefault="00856EE1" w:rsidP="00A2482A">
      <w:pPr>
        <w:numPr>
          <w:ilvl w:val="0"/>
          <w:numId w:val="1"/>
        </w:numPr>
        <w:contextualSpacing/>
        <w:rPr>
          <w:rFonts w:asciiTheme="majorHAnsi" w:eastAsia="Calibri" w:hAnsiTheme="majorHAnsi" w:cstheme="majorHAnsi"/>
          <w:sz w:val="21"/>
          <w:szCs w:val="21"/>
        </w:rPr>
      </w:pPr>
      <w:r w:rsidRPr="004D1E7C">
        <w:rPr>
          <w:rFonts w:asciiTheme="majorHAnsi" w:eastAsia="Calibri" w:hAnsiTheme="majorHAnsi" w:cstheme="majorHAnsi"/>
          <w:color w:val="000000"/>
          <w:sz w:val="21"/>
          <w:szCs w:val="21"/>
        </w:rPr>
        <w:t>Posting SECAC meeting dates o</w:t>
      </w:r>
      <w:r w:rsidR="00A1218B" w:rsidRPr="004D1E7C">
        <w:rPr>
          <w:rFonts w:asciiTheme="majorHAnsi" w:eastAsia="Calibri" w:hAnsiTheme="majorHAnsi" w:cstheme="majorHAnsi"/>
          <w:color w:val="000000"/>
          <w:sz w:val="21"/>
          <w:szCs w:val="21"/>
        </w:rPr>
        <w:t>n school system calendars and websites</w:t>
      </w:r>
      <w:r w:rsidRPr="004D1E7C">
        <w:rPr>
          <w:rFonts w:asciiTheme="majorHAnsi" w:eastAsia="Calibri" w:hAnsiTheme="majorHAnsi" w:cstheme="majorHAnsi"/>
          <w:color w:val="000000"/>
          <w:sz w:val="21"/>
          <w:szCs w:val="21"/>
        </w:rPr>
        <w:t>;</w:t>
      </w:r>
      <w:r w:rsidR="00A1218B" w:rsidRPr="004D1E7C">
        <w:rPr>
          <w:rFonts w:asciiTheme="majorHAnsi" w:eastAsia="Calibri" w:hAnsiTheme="majorHAnsi" w:cstheme="majorHAnsi"/>
          <w:sz w:val="21"/>
          <w:szCs w:val="21"/>
        </w:rPr>
        <w:tab/>
      </w:r>
    </w:p>
    <w:p w14:paraId="76F22EF1" w14:textId="77777777" w:rsidR="00357B33" w:rsidRPr="004D1E7C" w:rsidRDefault="00A1218B" w:rsidP="00A2482A">
      <w:pPr>
        <w:numPr>
          <w:ilvl w:val="0"/>
          <w:numId w:val="1"/>
        </w:numPr>
        <w:contextualSpacing/>
        <w:rPr>
          <w:rFonts w:asciiTheme="majorHAnsi" w:eastAsia="Calibri" w:hAnsiTheme="majorHAnsi" w:cstheme="majorHAnsi"/>
          <w:sz w:val="21"/>
          <w:szCs w:val="21"/>
        </w:rPr>
      </w:pPr>
      <w:r w:rsidRPr="004D1E7C">
        <w:rPr>
          <w:rFonts w:asciiTheme="majorHAnsi" w:eastAsia="Calibri" w:hAnsiTheme="majorHAnsi" w:cstheme="majorHAnsi"/>
          <w:sz w:val="21"/>
          <w:szCs w:val="21"/>
        </w:rPr>
        <w:t>Hosting meetings in virtual format to meet the various needs of families</w:t>
      </w:r>
      <w:r w:rsidR="00856EE1" w:rsidRPr="004D1E7C">
        <w:rPr>
          <w:rFonts w:asciiTheme="majorHAnsi" w:eastAsia="Calibri" w:hAnsiTheme="majorHAnsi" w:cstheme="majorHAnsi"/>
          <w:sz w:val="21"/>
          <w:szCs w:val="21"/>
        </w:rPr>
        <w:t>;</w:t>
      </w:r>
    </w:p>
    <w:p w14:paraId="43FFCCC9" w14:textId="77777777" w:rsidR="00357B33" w:rsidRPr="004D1E7C" w:rsidRDefault="00A1218B" w:rsidP="00A2482A">
      <w:pPr>
        <w:numPr>
          <w:ilvl w:val="0"/>
          <w:numId w:val="1"/>
        </w:numPr>
        <w:contextualSpacing/>
        <w:rPr>
          <w:rFonts w:asciiTheme="majorHAnsi" w:eastAsia="Calibri" w:hAnsiTheme="majorHAnsi" w:cstheme="majorHAnsi"/>
          <w:sz w:val="21"/>
          <w:szCs w:val="21"/>
        </w:rPr>
      </w:pPr>
      <w:r w:rsidRPr="004D1E7C">
        <w:rPr>
          <w:rFonts w:asciiTheme="majorHAnsi" w:eastAsia="Calibri" w:hAnsiTheme="majorHAnsi" w:cstheme="majorHAnsi"/>
          <w:sz w:val="21"/>
          <w:szCs w:val="21"/>
        </w:rPr>
        <w:t>Distributing information at community outreach events;</w:t>
      </w:r>
      <w:r w:rsidRPr="004D1E7C">
        <w:rPr>
          <w:rFonts w:asciiTheme="majorHAnsi" w:eastAsia="Calibri" w:hAnsiTheme="majorHAnsi" w:cstheme="majorHAnsi"/>
          <w:color w:val="000000"/>
          <w:sz w:val="21"/>
          <w:szCs w:val="21"/>
        </w:rPr>
        <w:t xml:space="preserve"> </w:t>
      </w:r>
    </w:p>
    <w:p w14:paraId="476010F6" w14:textId="77777777" w:rsidR="00357B33" w:rsidRPr="004D1E7C" w:rsidRDefault="00A1218B" w:rsidP="00A2482A">
      <w:pPr>
        <w:numPr>
          <w:ilvl w:val="0"/>
          <w:numId w:val="1"/>
        </w:numPr>
        <w:contextualSpacing/>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 xml:space="preserve">Distributing information through Parent Teacher Associations (PTA) meetings; </w:t>
      </w:r>
    </w:p>
    <w:p w14:paraId="4B779451" w14:textId="77777777" w:rsidR="00357B33" w:rsidRPr="004D1E7C" w:rsidRDefault="00A1218B" w:rsidP="00A2482A">
      <w:pPr>
        <w:numPr>
          <w:ilvl w:val="0"/>
          <w:numId w:val="1"/>
        </w:numPr>
        <w:contextualSpacing/>
        <w:rPr>
          <w:rFonts w:asciiTheme="majorHAnsi" w:eastAsia="Calibri" w:hAnsiTheme="majorHAnsi" w:cstheme="majorHAnsi"/>
          <w:sz w:val="21"/>
          <w:szCs w:val="21"/>
        </w:rPr>
      </w:pPr>
      <w:r w:rsidRPr="004D1E7C">
        <w:rPr>
          <w:rFonts w:asciiTheme="majorHAnsi" w:eastAsia="Calibri" w:hAnsiTheme="majorHAnsi" w:cstheme="majorHAnsi"/>
          <w:sz w:val="21"/>
          <w:szCs w:val="21"/>
        </w:rPr>
        <w:t xml:space="preserve">Distributing </w:t>
      </w:r>
      <w:r w:rsidRPr="004D1E7C">
        <w:rPr>
          <w:rFonts w:asciiTheme="majorHAnsi" w:eastAsia="Calibri" w:hAnsiTheme="majorHAnsi" w:cstheme="majorHAnsi"/>
          <w:color w:val="000000"/>
          <w:sz w:val="21"/>
          <w:szCs w:val="21"/>
        </w:rPr>
        <w:t>information i</w:t>
      </w:r>
      <w:r w:rsidRPr="004D1E7C">
        <w:rPr>
          <w:rFonts w:asciiTheme="majorHAnsi" w:eastAsia="Calibri" w:hAnsiTheme="majorHAnsi" w:cstheme="majorHAnsi"/>
          <w:sz w:val="21"/>
          <w:szCs w:val="21"/>
        </w:rPr>
        <w:t>n</w:t>
      </w:r>
      <w:r w:rsidRPr="004D1E7C">
        <w:rPr>
          <w:rFonts w:asciiTheme="majorHAnsi" w:eastAsia="Calibri" w:hAnsiTheme="majorHAnsi" w:cstheme="majorHAnsi"/>
          <w:color w:val="000000"/>
          <w:sz w:val="21"/>
          <w:szCs w:val="21"/>
        </w:rPr>
        <w:t xml:space="preserve"> school newsletters; </w:t>
      </w:r>
    </w:p>
    <w:p w14:paraId="4581D74B" w14:textId="77777777" w:rsidR="00357B33" w:rsidRPr="004D1E7C" w:rsidRDefault="00A1218B" w:rsidP="00A2482A">
      <w:pPr>
        <w:numPr>
          <w:ilvl w:val="0"/>
          <w:numId w:val="1"/>
        </w:numPr>
        <w:contextualSpacing/>
        <w:rPr>
          <w:rFonts w:asciiTheme="majorHAnsi" w:eastAsia="Calibri" w:hAnsiTheme="majorHAnsi" w:cstheme="majorHAnsi"/>
          <w:sz w:val="21"/>
          <w:szCs w:val="21"/>
        </w:rPr>
      </w:pPr>
      <w:r w:rsidRPr="004D1E7C">
        <w:rPr>
          <w:rFonts w:asciiTheme="majorHAnsi" w:eastAsia="Calibri" w:hAnsiTheme="majorHAnsi" w:cstheme="majorHAnsi"/>
          <w:sz w:val="21"/>
          <w:szCs w:val="21"/>
        </w:rPr>
        <w:t>Posting information on social media platforms</w:t>
      </w:r>
      <w:r w:rsidR="00856EE1" w:rsidRPr="004D1E7C">
        <w:rPr>
          <w:rFonts w:asciiTheme="majorHAnsi" w:eastAsia="Calibri" w:hAnsiTheme="majorHAnsi" w:cstheme="majorHAnsi"/>
          <w:sz w:val="21"/>
          <w:szCs w:val="21"/>
        </w:rPr>
        <w:t>; and</w:t>
      </w:r>
    </w:p>
    <w:p w14:paraId="212D395B" w14:textId="59388C20" w:rsidR="00357B33" w:rsidRPr="004D1E7C" w:rsidRDefault="00A1218B" w:rsidP="00A2482A">
      <w:pPr>
        <w:numPr>
          <w:ilvl w:val="0"/>
          <w:numId w:val="1"/>
        </w:numPr>
        <w:contextualSpacing/>
        <w:rPr>
          <w:rFonts w:asciiTheme="majorHAnsi" w:eastAsia="Calibri" w:hAnsiTheme="majorHAnsi" w:cstheme="majorHAnsi"/>
          <w:sz w:val="21"/>
          <w:szCs w:val="21"/>
        </w:rPr>
      </w:pPr>
      <w:r w:rsidRPr="004D1E7C">
        <w:rPr>
          <w:rFonts w:asciiTheme="majorHAnsi" w:eastAsia="Calibri" w:hAnsiTheme="majorHAnsi" w:cstheme="majorHAnsi"/>
          <w:color w:val="000000"/>
          <w:sz w:val="21"/>
          <w:szCs w:val="21"/>
        </w:rPr>
        <w:t xml:space="preserve">Providing </w:t>
      </w:r>
      <w:r w:rsidRPr="004D1E7C">
        <w:rPr>
          <w:rFonts w:asciiTheme="majorHAnsi" w:eastAsia="Calibri" w:hAnsiTheme="majorHAnsi" w:cstheme="majorHAnsi"/>
          <w:sz w:val="21"/>
          <w:szCs w:val="21"/>
        </w:rPr>
        <w:t>SECAC brochures and flyers</w:t>
      </w:r>
      <w:r w:rsidRPr="004D1E7C">
        <w:rPr>
          <w:rFonts w:asciiTheme="majorHAnsi" w:eastAsia="Calibri" w:hAnsiTheme="majorHAnsi" w:cstheme="majorHAnsi"/>
          <w:color w:val="000000"/>
          <w:sz w:val="21"/>
          <w:szCs w:val="21"/>
        </w:rPr>
        <w:t xml:space="preserve"> to families at IEP team meetings. </w:t>
      </w:r>
    </w:p>
    <w:p w14:paraId="69648A9A" w14:textId="77777777" w:rsidR="00A2482A" w:rsidRPr="004D1E7C" w:rsidRDefault="00A2482A" w:rsidP="00A2482A">
      <w:pPr>
        <w:contextualSpacing/>
        <w:rPr>
          <w:rFonts w:asciiTheme="majorHAnsi" w:eastAsia="Calibri" w:hAnsiTheme="majorHAnsi" w:cstheme="majorHAnsi"/>
          <w:sz w:val="21"/>
          <w:szCs w:val="21"/>
        </w:rPr>
      </w:pPr>
    </w:p>
    <w:p w14:paraId="5EFE1B1E" w14:textId="77777777" w:rsidR="00357B33" w:rsidRPr="004D1E7C" w:rsidRDefault="00A1218B" w:rsidP="00A2482A">
      <w:pPr>
        <w:widowControl w:val="0"/>
        <w:pBdr>
          <w:top w:val="nil"/>
          <w:left w:val="nil"/>
          <w:bottom w:val="nil"/>
          <w:right w:val="nil"/>
          <w:between w:val="nil"/>
        </w:pBdr>
        <w:tabs>
          <w:tab w:val="left" w:pos="720"/>
        </w:tabs>
        <w:contextualSpacing/>
        <w:rPr>
          <w:rFonts w:asciiTheme="majorHAnsi" w:eastAsia="Calibri" w:hAnsiTheme="majorHAnsi" w:cstheme="majorHAnsi"/>
          <w:b/>
          <w:color w:val="000000"/>
          <w:sz w:val="21"/>
          <w:szCs w:val="21"/>
        </w:rPr>
      </w:pPr>
      <w:r w:rsidRPr="004D1E7C">
        <w:rPr>
          <w:rFonts w:asciiTheme="majorHAnsi" w:eastAsia="Calibri" w:hAnsiTheme="majorHAnsi" w:cstheme="majorHAnsi"/>
          <w:b/>
          <w:color w:val="000000"/>
          <w:sz w:val="21"/>
          <w:szCs w:val="21"/>
        </w:rPr>
        <w:t xml:space="preserve">Q11: </w:t>
      </w:r>
      <w:r w:rsidRPr="004D1E7C">
        <w:rPr>
          <w:rFonts w:asciiTheme="majorHAnsi" w:eastAsia="Calibri" w:hAnsiTheme="majorHAnsi" w:cstheme="majorHAnsi"/>
          <w:b/>
          <w:color w:val="000000"/>
          <w:sz w:val="21"/>
          <w:szCs w:val="21"/>
        </w:rPr>
        <w:tab/>
        <w:t>Are funds available to support local SECAC activities?</w:t>
      </w:r>
    </w:p>
    <w:p w14:paraId="55633D8A" w14:textId="59CAB62F" w:rsidR="00357B33" w:rsidRPr="004D1E7C" w:rsidRDefault="00A1218B" w:rsidP="00A2482A">
      <w:pPr>
        <w:widowControl w:val="0"/>
        <w:pBdr>
          <w:top w:val="nil"/>
          <w:left w:val="nil"/>
          <w:bottom w:val="nil"/>
          <w:right w:val="nil"/>
          <w:between w:val="nil"/>
        </w:pBdr>
        <w:ind w:left="720" w:right="119" w:hanging="720"/>
        <w:contextualSpacing/>
        <w:rPr>
          <w:rFonts w:asciiTheme="majorHAnsi" w:eastAsia="Calibri" w:hAnsiTheme="majorHAnsi" w:cstheme="majorHAnsi"/>
          <w:sz w:val="21"/>
          <w:szCs w:val="21"/>
        </w:rPr>
      </w:pPr>
      <w:r w:rsidRPr="004D1E7C">
        <w:rPr>
          <w:rFonts w:asciiTheme="majorHAnsi" w:eastAsia="Calibri" w:hAnsiTheme="majorHAnsi" w:cstheme="majorHAnsi"/>
          <w:b/>
          <w:color w:val="000000"/>
          <w:sz w:val="21"/>
          <w:szCs w:val="21"/>
        </w:rPr>
        <w:t>A</w:t>
      </w:r>
      <w:r w:rsidR="00A2482A" w:rsidRPr="004D1E7C">
        <w:rPr>
          <w:rFonts w:asciiTheme="majorHAnsi" w:eastAsia="Calibri" w:hAnsiTheme="majorHAnsi" w:cstheme="majorHAnsi"/>
          <w:b/>
          <w:color w:val="000000"/>
          <w:sz w:val="21"/>
          <w:szCs w:val="21"/>
        </w:rPr>
        <w:t>11</w:t>
      </w:r>
      <w:r w:rsidRPr="004D1E7C">
        <w:rPr>
          <w:rFonts w:asciiTheme="majorHAnsi" w:eastAsia="Calibri" w:hAnsiTheme="majorHAnsi" w:cstheme="majorHAnsi"/>
          <w:b/>
          <w:color w:val="000000"/>
          <w:sz w:val="21"/>
          <w:szCs w:val="21"/>
        </w:rPr>
        <w:t xml:space="preserve">: </w:t>
      </w:r>
      <w:r w:rsidRPr="004D1E7C">
        <w:rPr>
          <w:rFonts w:asciiTheme="majorHAnsi" w:eastAsia="Calibri" w:hAnsiTheme="majorHAnsi" w:cstheme="majorHAnsi"/>
          <w:b/>
          <w:color w:val="000000"/>
          <w:sz w:val="21"/>
          <w:szCs w:val="21"/>
        </w:rPr>
        <w:tab/>
      </w:r>
      <w:r w:rsidRPr="004D1E7C">
        <w:rPr>
          <w:rFonts w:asciiTheme="majorHAnsi" w:eastAsia="Calibri" w:hAnsiTheme="majorHAnsi" w:cstheme="majorHAnsi"/>
          <w:color w:val="000000"/>
          <w:sz w:val="21"/>
          <w:szCs w:val="21"/>
        </w:rPr>
        <w:t xml:space="preserve">MSDE annually allocates IDEA, Part B, State Discretionary federal funds to local school systems to support the cost of operating a local SECAC and its activities. </w:t>
      </w:r>
      <w:r w:rsidR="00856EE1" w:rsidRPr="004D1E7C">
        <w:rPr>
          <w:rFonts w:asciiTheme="majorHAnsi" w:eastAsia="Calibri" w:hAnsiTheme="majorHAnsi" w:cstheme="majorHAnsi"/>
          <w:color w:val="000000"/>
          <w:sz w:val="21"/>
          <w:szCs w:val="21"/>
        </w:rPr>
        <w:t>Each local school system submits a</w:t>
      </w:r>
      <w:r w:rsidRPr="004D1E7C">
        <w:rPr>
          <w:rFonts w:asciiTheme="majorHAnsi" w:eastAsia="Calibri" w:hAnsiTheme="majorHAnsi" w:cstheme="majorHAnsi"/>
          <w:color w:val="000000"/>
          <w:sz w:val="21"/>
          <w:szCs w:val="21"/>
        </w:rPr>
        <w:t xml:space="preserve"> budget for the use of federal funds</w:t>
      </w:r>
      <w:r w:rsidR="00856EE1" w:rsidRPr="004D1E7C">
        <w:rPr>
          <w:rFonts w:asciiTheme="majorHAnsi" w:eastAsia="Calibri" w:hAnsiTheme="majorHAnsi" w:cstheme="majorHAnsi"/>
          <w:color w:val="000000"/>
          <w:sz w:val="21"/>
          <w:szCs w:val="21"/>
        </w:rPr>
        <w:t>,</w:t>
      </w:r>
      <w:r w:rsidRPr="004D1E7C">
        <w:rPr>
          <w:rFonts w:asciiTheme="majorHAnsi" w:eastAsia="Calibri" w:hAnsiTheme="majorHAnsi" w:cstheme="majorHAnsi"/>
          <w:color w:val="000000"/>
          <w:sz w:val="21"/>
          <w:szCs w:val="21"/>
        </w:rPr>
        <w:t xml:space="preserve"> reflecting the priorities of the local SECAC</w:t>
      </w:r>
      <w:r w:rsidR="00856EE1" w:rsidRPr="004D1E7C">
        <w:rPr>
          <w:rFonts w:asciiTheme="majorHAnsi" w:eastAsia="Calibri" w:hAnsiTheme="majorHAnsi" w:cstheme="majorHAnsi"/>
          <w:color w:val="000000"/>
          <w:sz w:val="21"/>
          <w:szCs w:val="21"/>
        </w:rPr>
        <w:t>,</w:t>
      </w:r>
      <w:r w:rsidRPr="004D1E7C">
        <w:rPr>
          <w:rFonts w:asciiTheme="majorHAnsi" w:eastAsia="Calibri" w:hAnsiTheme="majorHAnsi" w:cstheme="majorHAnsi"/>
          <w:color w:val="000000"/>
          <w:sz w:val="21"/>
          <w:szCs w:val="21"/>
        </w:rPr>
        <w:t xml:space="preserve"> within the school system’s Application for Federal Funds. </w:t>
      </w:r>
      <w:r w:rsidR="00856EE1" w:rsidRPr="004D1E7C">
        <w:rPr>
          <w:rFonts w:asciiTheme="majorHAnsi" w:eastAsia="Calibri" w:hAnsiTheme="majorHAnsi" w:cstheme="majorHAnsi"/>
          <w:color w:val="000000"/>
          <w:sz w:val="21"/>
          <w:szCs w:val="21"/>
        </w:rPr>
        <w:t xml:space="preserve">The budget submission is also signed by the SECAC Chair.  </w:t>
      </w:r>
      <w:r w:rsidRPr="004D1E7C">
        <w:rPr>
          <w:rFonts w:asciiTheme="majorHAnsi" w:eastAsia="Calibri" w:hAnsiTheme="majorHAnsi" w:cstheme="majorHAnsi"/>
          <w:color w:val="000000"/>
          <w:sz w:val="21"/>
          <w:szCs w:val="21"/>
        </w:rPr>
        <w:t xml:space="preserve">Each </w:t>
      </w:r>
      <w:r w:rsidR="00856EE1" w:rsidRPr="004D1E7C">
        <w:rPr>
          <w:rFonts w:asciiTheme="majorHAnsi" w:eastAsia="Calibri" w:hAnsiTheme="majorHAnsi" w:cstheme="majorHAnsi"/>
          <w:color w:val="000000"/>
          <w:sz w:val="21"/>
          <w:szCs w:val="21"/>
        </w:rPr>
        <w:t xml:space="preserve">local school system </w:t>
      </w:r>
      <w:r w:rsidRPr="004D1E7C">
        <w:rPr>
          <w:rFonts w:asciiTheme="majorHAnsi" w:eastAsia="Calibri" w:hAnsiTheme="majorHAnsi" w:cstheme="majorHAnsi"/>
          <w:color w:val="000000"/>
          <w:sz w:val="21"/>
          <w:szCs w:val="21"/>
        </w:rPr>
        <w:t xml:space="preserve">is required to submit a </w:t>
      </w:r>
      <w:r w:rsidR="00F02DCE" w:rsidRPr="004D1E7C">
        <w:rPr>
          <w:rFonts w:asciiTheme="majorHAnsi" w:eastAsia="Calibri" w:hAnsiTheme="majorHAnsi" w:cstheme="majorHAnsi"/>
          <w:color w:val="000000"/>
          <w:sz w:val="21"/>
          <w:szCs w:val="21"/>
        </w:rPr>
        <w:t xml:space="preserve">progress </w:t>
      </w:r>
      <w:r w:rsidR="00F02DCE" w:rsidRPr="004D1E7C">
        <w:rPr>
          <w:rFonts w:asciiTheme="majorHAnsi" w:eastAsia="Calibri" w:hAnsiTheme="majorHAnsi" w:cstheme="majorHAnsi"/>
          <w:sz w:val="21"/>
          <w:szCs w:val="21"/>
        </w:rPr>
        <w:t>report</w:t>
      </w:r>
      <w:r w:rsidRPr="004D1E7C">
        <w:rPr>
          <w:rFonts w:asciiTheme="majorHAnsi" w:eastAsia="Calibri" w:hAnsiTheme="majorHAnsi" w:cstheme="majorHAnsi"/>
          <w:color w:val="000000"/>
          <w:sz w:val="21"/>
          <w:szCs w:val="21"/>
        </w:rPr>
        <w:t xml:space="preserve"> on the use of funds twice a year. The progress report is to describe the activities undertaken during the grant period and the results. In addition, each local school system must submit local policies, procedures, and practices established for the citizen advisory committee for review and approval by MSDE.</w:t>
      </w:r>
      <w:r w:rsidRPr="004D1E7C">
        <w:rPr>
          <w:rFonts w:asciiTheme="majorHAnsi" w:eastAsia="Calibri" w:hAnsiTheme="majorHAnsi" w:cstheme="majorHAnsi"/>
          <w:sz w:val="21"/>
          <w:szCs w:val="21"/>
        </w:rPr>
        <w:t xml:space="preserve">  Suggestions for use of SECAC funds include: resource fairs, speakers, conferences/training, educational/office supplies or materials, brochures, survey programs.</w:t>
      </w:r>
    </w:p>
    <w:p w14:paraId="50BC0C81" w14:textId="77777777" w:rsidR="00A2482A" w:rsidRPr="004D1E7C" w:rsidRDefault="00A2482A" w:rsidP="00A2482A">
      <w:pPr>
        <w:widowControl w:val="0"/>
        <w:pBdr>
          <w:top w:val="nil"/>
          <w:left w:val="nil"/>
          <w:bottom w:val="nil"/>
          <w:right w:val="nil"/>
          <w:between w:val="nil"/>
        </w:pBdr>
        <w:ind w:left="720" w:right="119" w:hanging="720"/>
        <w:contextualSpacing/>
        <w:rPr>
          <w:rFonts w:asciiTheme="majorHAnsi" w:eastAsia="Calibri" w:hAnsiTheme="majorHAnsi" w:cstheme="majorHAnsi"/>
          <w:sz w:val="21"/>
          <w:szCs w:val="21"/>
        </w:rPr>
      </w:pPr>
    </w:p>
    <w:p w14:paraId="0F85F7C5" w14:textId="77777777" w:rsidR="004D1E7C" w:rsidRDefault="004D1E7C">
      <w:pPr>
        <w:rPr>
          <w:rFonts w:asciiTheme="majorHAnsi" w:eastAsia="Calibri" w:hAnsiTheme="majorHAnsi" w:cstheme="majorHAnsi"/>
          <w:b/>
          <w:sz w:val="21"/>
          <w:szCs w:val="21"/>
        </w:rPr>
      </w:pPr>
      <w:r>
        <w:rPr>
          <w:rFonts w:asciiTheme="majorHAnsi" w:eastAsia="Calibri" w:hAnsiTheme="majorHAnsi" w:cstheme="majorHAnsi"/>
          <w:b/>
          <w:sz w:val="21"/>
          <w:szCs w:val="21"/>
        </w:rPr>
        <w:br w:type="page"/>
      </w:r>
    </w:p>
    <w:p w14:paraId="220871C5" w14:textId="77777777" w:rsidR="004D1E7C" w:rsidRDefault="004D1E7C" w:rsidP="00A2482A">
      <w:pPr>
        <w:widowControl w:val="0"/>
        <w:pBdr>
          <w:top w:val="nil"/>
          <w:left w:val="nil"/>
          <w:bottom w:val="nil"/>
          <w:right w:val="nil"/>
          <w:between w:val="nil"/>
        </w:pBdr>
        <w:ind w:left="720" w:right="119" w:hanging="720"/>
        <w:contextualSpacing/>
        <w:rPr>
          <w:rFonts w:asciiTheme="majorHAnsi" w:eastAsia="Calibri" w:hAnsiTheme="majorHAnsi" w:cstheme="majorHAnsi"/>
          <w:b/>
          <w:sz w:val="21"/>
          <w:szCs w:val="21"/>
        </w:rPr>
      </w:pPr>
    </w:p>
    <w:p w14:paraId="5B3CC9B2" w14:textId="217F0C52" w:rsidR="00357B33" w:rsidRPr="004D1E7C" w:rsidRDefault="00856EE1" w:rsidP="00A2482A">
      <w:pPr>
        <w:widowControl w:val="0"/>
        <w:pBdr>
          <w:top w:val="nil"/>
          <w:left w:val="nil"/>
          <w:bottom w:val="nil"/>
          <w:right w:val="nil"/>
          <w:between w:val="nil"/>
        </w:pBdr>
        <w:ind w:left="720" w:right="119" w:hanging="720"/>
        <w:contextualSpacing/>
        <w:rPr>
          <w:rFonts w:asciiTheme="majorHAnsi" w:eastAsia="Calibri" w:hAnsiTheme="majorHAnsi" w:cstheme="majorHAnsi"/>
          <w:b/>
          <w:sz w:val="21"/>
          <w:szCs w:val="21"/>
        </w:rPr>
      </w:pPr>
      <w:r w:rsidRPr="004D1E7C">
        <w:rPr>
          <w:rFonts w:asciiTheme="majorHAnsi" w:eastAsia="Calibri" w:hAnsiTheme="majorHAnsi" w:cstheme="majorHAnsi"/>
          <w:b/>
          <w:sz w:val="21"/>
          <w:szCs w:val="21"/>
        </w:rPr>
        <w:t>Q12:</w:t>
      </w:r>
      <w:r w:rsidR="00A1218B" w:rsidRPr="004D1E7C">
        <w:rPr>
          <w:rFonts w:asciiTheme="majorHAnsi" w:eastAsia="Calibri" w:hAnsiTheme="majorHAnsi" w:cstheme="majorHAnsi"/>
          <w:b/>
          <w:sz w:val="21"/>
          <w:szCs w:val="21"/>
        </w:rPr>
        <w:t xml:space="preserve">  </w:t>
      </w:r>
      <w:r w:rsidR="00A2482A" w:rsidRPr="004D1E7C">
        <w:rPr>
          <w:rFonts w:asciiTheme="majorHAnsi" w:eastAsia="Calibri" w:hAnsiTheme="majorHAnsi" w:cstheme="majorHAnsi"/>
          <w:b/>
          <w:sz w:val="21"/>
          <w:szCs w:val="21"/>
        </w:rPr>
        <w:tab/>
      </w:r>
      <w:r w:rsidR="00A1218B" w:rsidRPr="004D1E7C">
        <w:rPr>
          <w:rFonts w:asciiTheme="majorHAnsi" w:eastAsia="Calibri" w:hAnsiTheme="majorHAnsi" w:cstheme="majorHAnsi"/>
          <w:b/>
          <w:sz w:val="21"/>
          <w:szCs w:val="21"/>
        </w:rPr>
        <w:t>Are local SECACs a public body subject to the provisions of the Open Meetings Act?</w:t>
      </w:r>
    </w:p>
    <w:p w14:paraId="4612A774" w14:textId="0E344997" w:rsidR="00357B33" w:rsidRPr="004D1E7C" w:rsidRDefault="00856EE1" w:rsidP="00A2482A">
      <w:pPr>
        <w:widowControl w:val="0"/>
        <w:pBdr>
          <w:top w:val="nil"/>
          <w:left w:val="nil"/>
          <w:bottom w:val="nil"/>
          <w:right w:val="nil"/>
          <w:between w:val="nil"/>
        </w:pBdr>
        <w:ind w:left="720" w:right="119" w:hanging="720"/>
        <w:contextualSpacing/>
        <w:rPr>
          <w:rFonts w:asciiTheme="majorHAnsi" w:eastAsia="Calibri" w:hAnsiTheme="majorHAnsi" w:cstheme="majorHAnsi"/>
          <w:sz w:val="21"/>
          <w:szCs w:val="21"/>
        </w:rPr>
      </w:pPr>
      <w:r w:rsidRPr="004D1E7C">
        <w:rPr>
          <w:rFonts w:asciiTheme="majorHAnsi" w:eastAsia="Calibri" w:hAnsiTheme="majorHAnsi" w:cstheme="majorHAnsi"/>
          <w:b/>
          <w:sz w:val="21"/>
          <w:szCs w:val="21"/>
        </w:rPr>
        <w:t>A</w:t>
      </w:r>
      <w:r w:rsidR="00A2482A" w:rsidRPr="004D1E7C">
        <w:rPr>
          <w:rFonts w:asciiTheme="majorHAnsi" w:eastAsia="Calibri" w:hAnsiTheme="majorHAnsi" w:cstheme="majorHAnsi"/>
          <w:b/>
          <w:sz w:val="21"/>
          <w:szCs w:val="21"/>
        </w:rPr>
        <w:t>12</w:t>
      </w:r>
      <w:r w:rsidRPr="004D1E7C">
        <w:rPr>
          <w:rFonts w:asciiTheme="majorHAnsi" w:eastAsia="Calibri" w:hAnsiTheme="majorHAnsi" w:cstheme="majorHAnsi"/>
          <w:b/>
          <w:sz w:val="21"/>
          <w:szCs w:val="21"/>
        </w:rPr>
        <w:t>:</w:t>
      </w:r>
      <w:r w:rsidR="00A1218B" w:rsidRPr="004D1E7C">
        <w:rPr>
          <w:rFonts w:asciiTheme="majorHAnsi" w:eastAsia="Calibri" w:hAnsiTheme="majorHAnsi" w:cstheme="majorHAnsi"/>
          <w:sz w:val="21"/>
          <w:szCs w:val="21"/>
        </w:rPr>
        <w:tab/>
      </w:r>
      <w:r w:rsidR="00E73CD3" w:rsidRPr="004D1E7C">
        <w:rPr>
          <w:rFonts w:asciiTheme="majorHAnsi" w:eastAsia="Calibri" w:hAnsiTheme="majorHAnsi" w:cstheme="majorHAnsi"/>
          <w:sz w:val="21"/>
          <w:szCs w:val="21"/>
        </w:rPr>
        <w:t xml:space="preserve">In March 2019, the Open Meetings Compliance Board issued </w:t>
      </w:r>
      <w:hyperlink r:id="rId8" w:history="1">
        <w:r w:rsidR="00E73CD3" w:rsidRPr="004D1E7C">
          <w:rPr>
            <w:rStyle w:val="Hyperlink"/>
            <w:rFonts w:asciiTheme="majorHAnsi" w:eastAsia="Calibri" w:hAnsiTheme="majorHAnsi" w:cstheme="majorHAnsi"/>
            <w:sz w:val="21"/>
            <w:szCs w:val="21"/>
          </w:rPr>
          <w:t>an advisory opinion</w:t>
        </w:r>
      </w:hyperlink>
      <w:r w:rsidR="00E73CD3" w:rsidRPr="004D1E7C">
        <w:rPr>
          <w:rFonts w:asciiTheme="majorHAnsi" w:eastAsia="Calibri" w:hAnsiTheme="majorHAnsi" w:cstheme="majorHAnsi"/>
          <w:sz w:val="21"/>
          <w:szCs w:val="21"/>
        </w:rPr>
        <w:t xml:space="preserve"> that a local SECAC is a public body subject to the Open Meetings Act. Therefore, a SECAC</w:t>
      </w:r>
      <w:r w:rsidR="00A1218B" w:rsidRPr="004D1E7C">
        <w:rPr>
          <w:rFonts w:asciiTheme="majorHAnsi" w:eastAsia="Calibri" w:hAnsiTheme="majorHAnsi" w:cstheme="majorHAnsi"/>
          <w:sz w:val="21"/>
          <w:szCs w:val="21"/>
        </w:rPr>
        <w:t xml:space="preserve"> must comply with the </w:t>
      </w:r>
      <w:r w:rsidR="00E73CD3" w:rsidRPr="004D1E7C">
        <w:rPr>
          <w:rFonts w:asciiTheme="majorHAnsi" w:eastAsia="Calibri" w:hAnsiTheme="majorHAnsi" w:cstheme="majorHAnsi"/>
          <w:sz w:val="21"/>
          <w:szCs w:val="21"/>
        </w:rPr>
        <w:t xml:space="preserve">requirements of the </w:t>
      </w:r>
      <w:r w:rsidR="00A1218B" w:rsidRPr="004D1E7C">
        <w:rPr>
          <w:rFonts w:asciiTheme="majorHAnsi" w:eastAsia="Calibri" w:hAnsiTheme="majorHAnsi" w:cstheme="majorHAnsi"/>
          <w:sz w:val="21"/>
          <w:szCs w:val="21"/>
        </w:rPr>
        <w:t>Act.</w:t>
      </w:r>
      <w:r w:rsidR="00CC3038" w:rsidRPr="004D1E7C">
        <w:rPr>
          <w:rFonts w:asciiTheme="majorHAnsi" w:eastAsia="Calibri" w:hAnsiTheme="majorHAnsi" w:cstheme="majorHAnsi"/>
          <w:sz w:val="21"/>
          <w:szCs w:val="21"/>
        </w:rPr>
        <w:t xml:space="preserve"> </w:t>
      </w:r>
      <w:r w:rsidR="00305A34" w:rsidRPr="004D1E7C">
        <w:rPr>
          <w:rFonts w:asciiTheme="majorHAnsi" w:eastAsia="Calibri" w:hAnsiTheme="majorHAnsi" w:cstheme="majorHAnsi"/>
          <w:sz w:val="21"/>
          <w:szCs w:val="21"/>
        </w:rPr>
        <w:t>[</w:t>
      </w:r>
      <w:r w:rsidR="00E729B6" w:rsidRPr="004D1E7C">
        <w:rPr>
          <w:rFonts w:asciiTheme="majorHAnsi" w:eastAsia="Calibri" w:hAnsiTheme="majorHAnsi" w:cstheme="majorHAnsi"/>
          <w:sz w:val="21"/>
          <w:szCs w:val="21"/>
        </w:rPr>
        <w:t>MD C</w:t>
      </w:r>
      <w:r w:rsidR="00305A34" w:rsidRPr="004D1E7C">
        <w:rPr>
          <w:rFonts w:asciiTheme="majorHAnsi" w:eastAsia="Calibri" w:hAnsiTheme="majorHAnsi" w:cstheme="majorHAnsi"/>
          <w:sz w:val="21"/>
          <w:szCs w:val="21"/>
        </w:rPr>
        <w:t>ode, General Provisions, § 3-300</w:t>
      </w:r>
      <w:r w:rsidR="00305A34" w:rsidRPr="004D1E7C">
        <w:rPr>
          <w:rFonts w:asciiTheme="majorHAnsi" w:eastAsia="Calibri" w:hAnsiTheme="majorHAnsi" w:cstheme="majorHAnsi"/>
          <w:i/>
          <w:sz w:val="21"/>
          <w:szCs w:val="21"/>
        </w:rPr>
        <w:t>. et. seq</w:t>
      </w:r>
      <w:r w:rsidR="00305A34" w:rsidRPr="004D1E7C">
        <w:rPr>
          <w:rFonts w:asciiTheme="majorHAnsi" w:eastAsia="Calibri" w:hAnsiTheme="majorHAnsi" w:cstheme="majorHAnsi"/>
          <w:sz w:val="21"/>
          <w:szCs w:val="21"/>
        </w:rPr>
        <w:t>.]</w:t>
      </w:r>
      <w:r w:rsidR="00305A34" w:rsidRPr="004D1E7C">
        <w:rPr>
          <w:rFonts w:asciiTheme="majorHAnsi" w:eastAsia="Calibri" w:hAnsiTheme="majorHAnsi" w:cstheme="majorHAnsi"/>
          <w:i/>
          <w:sz w:val="21"/>
          <w:szCs w:val="21"/>
        </w:rPr>
        <w:t xml:space="preserve"> </w:t>
      </w:r>
    </w:p>
    <w:p w14:paraId="54AED54C" w14:textId="77777777" w:rsidR="00357B33" w:rsidRPr="004D1E7C" w:rsidRDefault="00357B33">
      <w:pPr>
        <w:widowControl w:val="0"/>
        <w:pBdr>
          <w:top w:val="nil"/>
          <w:left w:val="nil"/>
          <w:bottom w:val="nil"/>
          <w:right w:val="nil"/>
          <w:between w:val="nil"/>
        </w:pBdr>
        <w:rPr>
          <w:rFonts w:asciiTheme="majorHAnsi" w:eastAsia="Calibri" w:hAnsiTheme="majorHAnsi" w:cstheme="majorHAnsi"/>
          <w:color w:val="000000"/>
          <w:sz w:val="21"/>
          <w:szCs w:val="21"/>
        </w:rPr>
        <w:sectPr w:rsidR="00357B33" w:rsidRPr="004D1E7C" w:rsidSect="004D1E7C">
          <w:headerReference w:type="even" r:id="rId9"/>
          <w:headerReference w:type="default" r:id="rId10"/>
          <w:footerReference w:type="even" r:id="rId11"/>
          <w:footerReference w:type="default" r:id="rId12"/>
          <w:headerReference w:type="first" r:id="rId13"/>
          <w:pgSz w:w="12240" w:h="15840"/>
          <w:pgMar w:top="720" w:right="1152" w:bottom="720" w:left="1152" w:header="432" w:footer="432" w:gutter="0"/>
          <w:pgNumType w:start="1"/>
          <w:cols w:space="720"/>
          <w:titlePg/>
          <w:docGrid w:linePitch="326"/>
        </w:sectPr>
      </w:pPr>
    </w:p>
    <w:p w14:paraId="6AA75388" w14:textId="77777777" w:rsidR="00357B33" w:rsidRPr="004D1E7C" w:rsidRDefault="00357B33" w:rsidP="00142E23">
      <w:pPr>
        <w:widowControl w:val="0"/>
        <w:pBdr>
          <w:top w:val="nil"/>
          <w:left w:val="nil"/>
          <w:bottom w:val="nil"/>
          <w:right w:val="nil"/>
          <w:between w:val="nil"/>
        </w:pBdr>
        <w:tabs>
          <w:tab w:val="left" w:pos="-720"/>
        </w:tabs>
        <w:spacing w:before="43"/>
        <w:rPr>
          <w:rFonts w:asciiTheme="majorHAnsi" w:eastAsia="Calibri" w:hAnsiTheme="majorHAnsi" w:cstheme="majorHAnsi"/>
          <w:color w:val="000000"/>
          <w:sz w:val="21"/>
          <w:szCs w:val="21"/>
        </w:rPr>
      </w:pPr>
    </w:p>
    <w:p w14:paraId="303C7175" w14:textId="77777777" w:rsidR="00357B33" w:rsidRPr="004D1E7C" w:rsidRDefault="00A1218B">
      <w:pPr>
        <w:widowControl w:val="0"/>
        <w:pBdr>
          <w:top w:val="nil"/>
          <w:left w:val="nil"/>
          <w:bottom w:val="nil"/>
          <w:right w:val="nil"/>
          <w:between w:val="nil"/>
        </w:pBdr>
        <w:tabs>
          <w:tab w:val="left" w:pos="-720"/>
        </w:tabs>
        <w:spacing w:before="43"/>
        <w:jc w:val="center"/>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 xml:space="preserve">For more information, call 410-767-0249 </w:t>
      </w:r>
    </w:p>
    <w:p w14:paraId="19D9624F" w14:textId="77777777" w:rsidR="00357B33" w:rsidRPr="004D1E7C" w:rsidRDefault="00A1218B">
      <w:pPr>
        <w:widowControl w:val="0"/>
        <w:pBdr>
          <w:top w:val="nil"/>
          <w:left w:val="nil"/>
          <w:bottom w:val="nil"/>
          <w:right w:val="nil"/>
          <w:between w:val="nil"/>
        </w:pBdr>
        <w:tabs>
          <w:tab w:val="left" w:pos="-720"/>
        </w:tabs>
        <w:spacing w:before="43"/>
        <w:jc w:val="center"/>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MARYLAND STATE DEPARTMENT OF EDUCATION</w:t>
      </w:r>
    </w:p>
    <w:p w14:paraId="439D2B25" w14:textId="77777777" w:rsidR="00357B33" w:rsidRPr="004D1E7C" w:rsidRDefault="00A1218B">
      <w:pPr>
        <w:widowControl w:val="0"/>
        <w:pBdr>
          <w:top w:val="nil"/>
          <w:left w:val="nil"/>
          <w:bottom w:val="nil"/>
          <w:right w:val="nil"/>
          <w:between w:val="nil"/>
        </w:pBdr>
        <w:tabs>
          <w:tab w:val="left" w:pos="-720"/>
        </w:tabs>
        <w:spacing w:before="6" w:line="245" w:lineRule="auto"/>
        <w:jc w:val="center"/>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 xml:space="preserve">Division of Early Intervention and Special Education Services </w:t>
      </w:r>
    </w:p>
    <w:p w14:paraId="7F8CF7FD" w14:textId="77777777" w:rsidR="00357B33" w:rsidRPr="004D1E7C" w:rsidRDefault="00A1218B">
      <w:pPr>
        <w:widowControl w:val="0"/>
        <w:pBdr>
          <w:top w:val="nil"/>
          <w:left w:val="nil"/>
          <w:bottom w:val="nil"/>
          <w:right w:val="nil"/>
          <w:between w:val="nil"/>
        </w:pBdr>
        <w:tabs>
          <w:tab w:val="left" w:pos="-720"/>
        </w:tabs>
        <w:spacing w:before="6" w:line="245" w:lineRule="auto"/>
        <w:jc w:val="center"/>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200 West Baltimore Street</w:t>
      </w:r>
    </w:p>
    <w:p w14:paraId="5E12A509" w14:textId="77777777" w:rsidR="00357B33" w:rsidRPr="004D1E7C" w:rsidRDefault="00A1218B">
      <w:pPr>
        <w:widowControl w:val="0"/>
        <w:pBdr>
          <w:top w:val="nil"/>
          <w:left w:val="nil"/>
          <w:bottom w:val="nil"/>
          <w:right w:val="nil"/>
          <w:between w:val="nil"/>
        </w:pBdr>
        <w:tabs>
          <w:tab w:val="left" w:pos="-720"/>
        </w:tabs>
        <w:spacing w:line="248" w:lineRule="auto"/>
        <w:jc w:val="center"/>
        <w:rPr>
          <w:rFonts w:asciiTheme="majorHAnsi" w:eastAsia="Calibri" w:hAnsiTheme="majorHAnsi" w:cstheme="majorHAnsi"/>
          <w:color w:val="000000"/>
          <w:sz w:val="21"/>
          <w:szCs w:val="21"/>
        </w:rPr>
      </w:pPr>
      <w:r w:rsidRPr="004D1E7C">
        <w:rPr>
          <w:rFonts w:asciiTheme="majorHAnsi" w:eastAsia="Calibri" w:hAnsiTheme="majorHAnsi" w:cstheme="majorHAnsi"/>
          <w:color w:val="000000"/>
          <w:sz w:val="21"/>
          <w:szCs w:val="21"/>
        </w:rPr>
        <w:t>Baltimore, MD 21201</w:t>
      </w:r>
    </w:p>
    <w:p w14:paraId="0C523B7D" w14:textId="77777777" w:rsidR="00357B33" w:rsidRPr="004D1E7C" w:rsidRDefault="00357B33">
      <w:pPr>
        <w:jc w:val="center"/>
        <w:rPr>
          <w:rFonts w:asciiTheme="majorHAnsi" w:eastAsia="Calibri" w:hAnsiTheme="majorHAnsi" w:cstheme="majorHAnsi"/>
          <w:sz w:val="21"/>
          <w:szCs w:val="21"/>
        </w:rPr>
      </w:pPr>
    </w:p>
    <w:p w14:paraId="49C0EF7E" w14:textId="77777777" w:rsidR="00357B33" w:rsidRPr="004D1E7C" w:rsidRDefault="00357B33">
      <w:pPr>
        <w:spacing w:before="9"/>
        <w:jc w:val="center"/>
        <w:rPr>
          <w:rFonts w:asciiTheme="majorHAnsi" w:eastAsia="Calibri" w:hAnsiTheme="majorHAnsi" w:cstheme="majorHAnsi"/>
          <w:sz w:val="21"/>
          <w:szCs w:val="21"/>
        </w:rPr>
      </w:pPr>
    </w:p>
    <w:p w14:paraId="09B0A0C0"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Karen B. Salmon, Ph.D.</w:t>
      </w:r>
    </w:p>
    <w:p w14:paraId="58138F69"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State Superintendent of Schools</w:t>
      </w:r>
    </w:p>
    <w:p w14:paraId="017188B0" w14:textId="77777777" w:rsidR="00357B33" w:rsidRPr="004D1E7C" w:rsidRDefault="00357B33">
      <w:pPr>
        <w:jc w:val="center"/>
        <w:rPr>
          <w:rFonts w:asciiTheme="majorHAnsi" w:eastAsia="Calibri" w:hAnsiTheme="majorHAnsi" w:cstheme="majorHAnsi"/>
          <w:sz w:val="21"/>
          <w:szCs w:val="21"/>
        </w:rPr>
      </w:pPr>
    </w:p>
    <w:p w14:paraId="7B957DBC" w14:textId="77777777" w:rsidR="00357B33" w:rsidRPr="004D1E7C" w:rsidRDefault="00CC3038">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Clarence C. Crawford</w:t>
      </w:r>
    </w:p>
    <w:p w14:paraId="31057F2C"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President</w:t>
      </w:r>
    </w:p>
    <w:p w14:paraId="3AEC9353"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State Board of Education</w:t>
      </w:r>
    </w:p>
    <w:p w14:paraId="20DCB6EA" w14:textId="77777777" w:rsidR="00357B33" w:rsidRPr="004D1E7C" w:rsidRDefault="00357B33">
      <w:pPr>
        <w:jc w:val="center"/>
        <w:rPr>
          <w:rFonts w:asciiTheme="majorHAnsi" w:eastAsia="Calibri" w:hAnsiTheme="majorHAnsi" w:cstheme="majorHAnsi"/>
          <w:sz w:val="21"/>
          <w:szCs w:val="21"/>
        </w:rPr>
      </w:pPr>
    </w:p>
    <w:p w14:paraId="4E61E7BA"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Carol A. Williamson, Ed.D.</w:t>
      </w:r>
    </w:p>
    <w:p w14:paraId="1D03B7AB"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Deputy State Superintendent for Teaching and Learning</w:t>
      </w:r>
    </w:p>
    <w:p w14:paraId="32A9E095" w14:textId="77777777" w:rsidR="00357B33" w:rsidRPr="004D1E7C" w:rsidRDefault="00357B33">
      <w:pPr>
        <w:jc w:val="center"/>
        <w:rPr>
          <w:rFonts w:asciiTheme="majorHAnsi" w:eastAsia="Calibri" w:hAnsiTheme="majorHAnsi" w:cstheme="majorHAnsi"/>
          <w:sz w:val="21"/>
          <w:szCs w:val="21"/>
        </w:rPr>
      </w:pPr>
    </w:p>
    <w:p w14:paraId="3A197637"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Marcella E. Franczkowski, M.S.</w:t>
      </w:r>
    </w:p>
    <w:p w14:paraId="7DD8FDC2"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Assistant State Superintendent</w:t>
      </w:r>
    </w:p>
    <w:p w14:paraId="088BFD42"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Division of Early Intervention and Special Education Services</w:t>
      </w:r>
    </w:p>
    <w:p w14:paraId="7D7F712A" w14:textId="77777777" w:rsidR="00357B33" w:rsidRPr="004D1E7C" w:rsidRDefault="00357B33">
      <w:pPr>
        <w:jc w:val="center"/>
        <w:rPr>
          <w:rFonts w:asciiTheme="majorHAnsi" w:eastAsia="Calibri" w:hAnsiTheme="majorHAnsi" w:cstheme="majorHAnsi"/>
          <w:sz w:val="21"/>
          <w:szCs w:val="21"/>
        </w:rPr>
      </w:pPr>
    </w:p>
    <w:p w14:paraId="1D254E33"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Larry Hogan</w:t>
      </w:r>
    </w:p>
    <w:p w14:paraId="3B35AA68" w14:textId="77777777" w:rsidR="00357B33" w:rsidRPr="004D1E7C" w:rsidRDefault="00A1218B">
      <w:pPr>
        <w:jc w:val="center"/>
        <w:rPr>
          <w:rFonts w:asciiTheme="majorHAnsi" w:eastAsia="Calibri" w:hAnsiTheme="majorHAnsi" w:cstheme="majorHAnsi"/>
          <w:sz w:val="21"/>
          <w:szCs w:val="21"/>
        </w:rPr>
      </w:pPr>
      <w:r w:rsidRPr="004D1E7C">
        <w:rPr>
          <w:rFonts w:asciiTheme="majorHAnsi" w:eastAsia="Calibri" w:hAnsiTheme="majorHAnsi" w:cstheme="majorHAnsi"/>
          <w:sz w:val="21"/>
          <w:szCs w:val="21"/>
        </w:rPr>
        <w:t>Governor</w:t>
      </w:r>
    </w:p>
    <w:p w14:paraId="14D7343F" w14:textId="77777777" w:rsidR="00357B33" w:rsidRPr="004D1E7C" w:rsidRDefault="00357B33">
      <w:pPr>
        <w:tabs>
          <w:tab w:val="left" w:pos="8672"/>
        </w:tabs>
        <w:rPr>
          <w:rFonts w:asciiTheme="majorHAnsi" w:eastAsia="Calibri" w:hAnsiTheme="majorHAnsi" w:cstheme="majorHAnsi"/>
          <w:sz w:val="21"/>
          <w:szCs w:val="21"/>
        </w:rPr>
      </w:pPr>
    </w:p>
    <w:sectPr w:rsidR="00357B33" w:rsidRPr="004D1E7C">
      <w:headerReference w:type="even" r:id="rId14"/>
      <w:headerReference w:type="default" r:id="rId15"/>
      <w:footerReference w:type="default" r:id="rId16"/>
      <w:headerReference w:type="first" r:id="rId17"/>
      <w:pgSz w:w="12240" w:h="15840"/>
      <w:pgMar w:top="720" w:right="1152" w:bottom="720" w:left="115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B28EB" w14:textId="77777777" w:rsidR="00F76321" w:rsidRDefault="00F76321">
      <w:r>
        <w:separator/>
      </w:r>
    </w:p>
  </w:endnote>
  <w:endnote w:type="continuationSeparator" w:id="0">
    <w:p w14:paraId="299CACF6" w14:textId="77777777" w:rsidR="00F76321" w:rsidRDefault="00F7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33A2" w14:textId="77777777" w:rsidR="00357B33" w:rsidRDefault="00357B33">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A6BA" w14:textId="77777777" w:rsidR="00357B33" w:rsidRDefault="00CC3038">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color w:val="000000"/>
        <w:sz w:val="16"/>
        <w:szCs w:val="16"/>
      </w:rPr>
      <w:t>© 2021</w:t>
    </w:r>
    <w:r w:rsidR="00A1218B">
      <w:rPr>
        <w:rFonts w:ascii="Calibri" w:eastAsia="Calibri" w:hAnsi="Calibri" w:cs="Calibri"/>
        <w:color w:val="000000"/>
        <w:sz w:val="16"/>
        <w:szCs w:val="16"/>
      </w:rPr>
      <w:t xml:space="preserve"> Maryland State Department of Education. Produced under the guidance of Marcella E. Franczkowski, Assistant State Superintendent, Division of Early Intervention and Special Education Services.</w:t>
    </w:r>
  </w:p>
  <w:p w14:paraId="4216E504" w14:textId="77777777" w:rsidR="00357B33" w:rsidRDefault="00357B33">
    <w:pPr>
      <w:spacing w:line="212" w:lineRule="auto"/>
      <w:ind w:right="36"/>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4175" w14:textId="77777777" w:rsidR="00357B33" w:rsidRDefault="00CC3038">
    <w:pPr>
      <w:spacing w:before="160"/>
      <w:ind w:left="141"/>
      <w:rPr>
        <w:sz w:val="16"/>
        <w:szCs w:val="16"/>
      </w:rPr>
    </w:pPr>
    <w:r>
      <w:rPr>
        <w:sz w:val="16"/>
        <w:szCs w:val="16"/>
      </w:rPr>
      <w:t>© 2021</w:t>
    </w:r>
    <w:r w:rsidR="00A1218B">
      <w:rPr>
        <w:sz w:val="16"/>
        <w:szCs w:val="16"/>
      </w:rPr>
      <w:t xml:space="preserve"> Maryland State Department of Education, Division of Early Intervention and Special Education Services</w:t>
    </w:r>
  </w:p>
  <w:p w14:paraId="1609D6CF" w14:textId="77777777" w:rsidR="00357B33" w:rsidRDefault="00357B33">
    <w:pPr>
      <w:spacing w:before="8"/>
      <w:rPr>
        <w:sz w:val="13"/>
        <w:szCs w:val="13"/>
      </w:rPr>
    </w:pPr>
  </w:p>
  <w:p w14:paraId="12828A9C" w14:textId="77777777" w:rsidR="00357B33" w:rsidRDefault="00A1218B">
    <w:pPr>
      <w:spacing w:line="212" w:lineRule="auto"/>
      <w:ind w:left="141" w:right="36"/>
      <w:rPr>
        <w:sz w:val="16"/>
        <w:szCs w:val="16"/>
      </w:rPr>
    </w:pPr>
    <w:r>
      <w:rPr>
        <w:sz w:val="16"/>
        <w:szCs w:val="16"/>
      </w:rPr>
      <w:t>Produced under the guidance of Marcella E. Franczkowski,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 Baltimore Street, 9th Floor, Baltimore, MD 21201, Phone 410-767-0249, MarylandPublicSchools.org.</w:t>
    </w:r>
  </w:p>
  <w:p w14:paraId="350C3A1F" w14:textId="77777777" w:rsidR="00357B33" w:rsidRDefault="00357B33">
    <w:pPr>
      <w:spacing w:before="5"/>
      <w:rPr>
        <w:sz w:val="14"/>
        <w:szCs w:val="14"/>
      </w:rPr>
    </w:pPr>
  </w:p>
  <w:p w14:paraId="311E7AA0" w14:textId="77777777" w:rsidR="00357B33" w:rsidRDefault="00A1218B">
    <w:pPr>
      <w:spacing w:line="212" w:lineRule="auto"/>
      <w:ind w:left="141" w:right="36"/>
      <w:rPr>
        <w:sz w:val="16"/>
        <w:szCs w:val="16"/>
      </w:rPr>
    </w:pPr>
    <w:r>
      <w:rPr>
        <w:sz w:val="16"/>
        <w:szCs w:val="16"/>
      </w:rPr>
      <w:t>This document was developed using grant funding provided to the Maryland State Department of Education from the U.S. Department of Education, Office of Special Education and Rehabilitative Services (OSERS)/Office of Special Education Programs (OSEP), under the Individuals with Disabilities Education Act. The Maryland State Department of Education does not discriminate on the basis of race, color, sex, age, national origin, religion, or disability in matters affecting employment or in providing access to programs. For inquiries related to departmental policy, please contact the Equity Assurance and   Compliance Branch: Phone 410-767-0433, TTY 410-767-0426, Fax 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CF5C" w14:textId="77777777" w:rsidR="00F76321" w:rsidRDefault="00F76321">
      <w:r>
        <w:separator/>
      </w:r>
    </w:p>
  </w:footnote>
  <w:footnote w:type="continuationSeparator" w:id="0">
    <w:p w14:paraId="00407F01" w14:textId="77777777" w:rsidR="00F76321" w:rsidRDefault="00F7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E7D3" w14:textId="77777777" w:rsidR="00357B33" w:rsidRDefault="00357B33">
    <w:pPr>
      <w:pBdr>
        <w:top w:val="nil"/>
        <w:left w:val="nil"/>
        <w:bottom w:val="nil"/>
        <w:right w:val="nil"/>
        <w:between w:val="nil"/>
      </w:pBdr>
      <w:tabs>
        <w:tab w:val="center" w:pos="4320"/>
        <w:tab w:val="right" w:pos="8640"/>
      </w:tabs>
      <w:spacing w:before="240"/>
      <w:jc w:val="center"/>
      <w:rPr>
        <w:rFonts w:ascii="Calibri" w:eastAsia="Calibri" w:hAnsi="Calibri" w:cs="Calibri"/>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49E3" w14:textId="77777777" w:rsidR="00357B33" w:rsidRDefault="00357B33">
    <w:pPr>
      <w:pBdr>
        <w:top w:val="nil"/>
        <w:left w:val="nil"/>
        <w:bottom w:val="nil"/>
        <w:right w:val="nil"/>
        <w:between w:val="nil"/>
      </w:pBdr>
      <w:tabs>
        <w:tab w:val="center" w:pos="4320"/>
        <w:tab w:val="right" w:pos="8640"/>
      </w:tabs>
      <w:spacing w:before="240"/>
      <w:jc w:val="center"/>
      <w:rPr>
        <w:rFonts w:ascii="Calibri" w:eastAsia="Calibri" w:hAnsi="Calibri" w:cs="Calibri"/>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5494" w14:textId="1E8E4990" w:rsidR="0020553C" w:rsidRDefault="0020553C">
    <w:pPr>
      <w:pStyle w:val="Header"/>
    </w:pPr>
    <w:r>
      <w:rPr>
        <w:b/>
        <w:noProof/>
        <w:sz w:val="4"/>
        <w:szCs w:val="4"/>
      </w:rPr>
      <w:drawing>
        <wp:inline distT="0" distB="0" distL="0" distR="0" wp14:anchorId="53A8C9CA" wp14:editId="0D52383B">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8AAE" w14:textId="77777777" w:rsidR="00357B33" w:rsidRDefault="00357B33">
    <w:pPr>
      <w:pBdr>
        <w:top w:val="nil"/>
        <w:left w:val="nil"/>
        <w:bottom w:val="nil"/>
        <w:right w:val="nil"/>
        <w:between w:val="nil"/>
      </w:pBdr>
      <w:tabs>
        <w:tab w:val="center" w:pos="4320"/>
        <w:tab w:val="right" w:pos="8640"/>
      </w:tabs>
      <w:spacing w:before="240"/>
      <w:jc w:val="center"/>
      <w:rPr>
        <w:rFonts w:ascii="Calibri" w:eastAsia="Calibri" w:hAnsi="Calibri" w:cs="Calibri"/>
        <w:b/>
        <w:color w:val="00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6A25" w14:textId="77777777" w:rsidR="00357B33" w:rsidRDefault="00357B33">
    <w:pPr>
      <w:pBdr>
        <w:top w:val="nil"/>
        <w:left w:val="nil"/>
        <w:bottom w:val="nil"/>
        <w:right w:val="nil"/>
        <w:between w:val="nil"/>
      </w:pBdr>
      <w:tabs>
        <w:tab w:val="center" w:pos="4320"/>
        <w:tab w:val="right" w:pos="8640"/>
      </w:tabs>
      <w:spacing w:before="240"/>
      <w:jc w:val="center"/>
      <w:rPr>
        <w:rFonts w:ascii="Calibri" w:eastAsia="Calibri" w:hAnsi="Calibri" w:cs="Calibri"/>
        <w:b/>
        <w:color w:val="000000"/>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69518" w14:textId="77777777" w:rsidR="00357B33" w:rsidRDefault="00357B33">
    <w:pPr>
      <w:pBdr>
        <w:top w:val="nil"/>
        <w:left w:val="nil"/>
        <w:bottom w:val="nil"/>
        <w:right w:val="nil"/>
        <w:between w:val="nil"/>
      </w:pBdr>
      <w:tabs>
        <w:tab w:val="center" w:pos="4320"/>
        <w:tab w:val="right" w:pos="8640"/>
      </w:tabs>
      <w:spacing w:before="240"/>
      <w:jc w:val="center"/>
      <w:rPr>
        <w:rFonts w:ascii="Calibri" w:eastAsia="Calibri" w:hAnsi="Calibri" w:cs="Calibri"/>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D75"/>
    <w:multiLevelType w:val="multilevel"/>
    <w:tmpl w:val="D4F66FC0"/>
    <w:lvl w:ilvl="0">
      <w:start w:val="1"/>
      <w:numFmt w:val="bullet"/>
      <w:lvlText w:val="•"/>
      <w:lvlJc w:val="left"/>
      <w:pPr>
        <w:ind w:left="1064" w:hanging="287"/>
      </w:pPr>
      <w:rPr>
        <w:rFonts w:ascii="Arial" w:eastAsia="Arial" w:hAnsi="Arial" w:cs="Arial"/>
        <w:sz w:val="24"/>
        <w:szCs w:val="24"/>
      </w:rPr>
    </w:lvl>
    <w:lvl w:ilvl="1">
      <w:start w:val="1"/>
      <w:numFmt w:val="bullet"/>
      <w:lvlText w:val="•"/>
      <w:lvlJc w:val="left"/>
      <w:pPr>
        <w:ind w:left="2034" w:hanging="288"/>
      </w:pPr>
    </w:lvl>
    <w:lvl w:ilvl="2">
      <w:start w:val="1"/>
      <w:numFmt w:val="bullet"/>
      <w:lvlText w:val="•"/>
      <w:lvlJc w:val="left"/>
      <w:pPr>
        <w:ind w:left="3008" w:hanging="288"/>
      </w:pPr>
    </w:lvl>
    <w:lvl w:ilvl="3">
      <w:start w:val="1"/>
      <w:numFmt w:val="bullet"/>
      <w:lvlText w:val="•"/>
      <w:lvlJc w:val="left"/>
      <w:pPr>
        <w:ind w:left="3982" w:hanging="288"/>
      </w:pPr>
    </w:lvl>
    <w:lvl w:ilvl="4">
      <w:start w:val="1"/>
      <w:numFmt w:val="bullet"/>
      <w:lvlText w:val="•"/>
      <w:lvlJc w:val="left"/>
      <w:pPr>
        <w:ind w:left="4956" w:hanging="288"/>
      </w:pPr>
    </w:lvl>
    <w:lvl w:ilvl="5">
      <w:start w:val="1"/>
      <w:numFmt w:val="bullet"/>
      <w:lvlText w:val="•"/>
      <w:lvlJc w:val="left"/>
      <w:pPr>
        <w:ind w:left="5930" w:hanging="288"/>
      </w:pPr>
    </w:lvl>
    <w:lvl w:ilvl="6">
      <w:start w:val="1"/>
      <w:numFmt w:val="bullet"/>
      <w:lvlText w:val="•"/>
      <w:lvlJc w:val="left"/>
      <w:pPr>
        <w:ind w:left="6904" w:hanging="288"/>
      </w:pPr>
    </w:lvl>
    <w:lvl w:ilvl="7">
      <w:start w:val="1"/>
      <w:numFmt w:val="bullet"/>
      <w:lvlText w:val="•"/>
      <w:lvlJc w:val="left"/>
      <w:pPr>
        <w:ind w:left="7878" w:hanging="288"/>
      </w:pPr>
    </w:lvl>
    <w:lvl w:ilvl="8">
      <w:start w:val="1"/>
      <w:numFmt w:val="bullet"/>
      <w:lvlText w:val="•"/>
      <w:lvlJc w:val="left"/>
      <w:pPr>
        <w:ind w:left="8852" w:hanging="288"/>
      </w:pPr>
    </w:lvl>
  </w:abstractNum>
  <w:abstractNum w:abstractNumId="1" w15:restartNumberingAfterBreak="0">
    <w:nsid w:val="4BD97BBF"/>
    <w:multiLevelType w:val="multilevel"/>
    <w:tmpl w:val="48C8A9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F0Aw5/tmh9lAmBF+0ULzjhfLFco1LwH1BP1T7qUyA0Bcb1q7wKA8JmasvkbBH5CkMgRhzVyWRPxrLgIsp18Kww==" w:salt="RtYjzl/DXKelwjHbKGuFtw=="/>
  <w:zoom w:percent="150"/>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33"/>
    <w:rsid w:val="00030892"/>
    <w:rsid w:val="00142E23"/>
    <w:rsid w:val="001A7E8D"/>
    <w:rsid w:val="0020553C"/>
    <w:rsid w:val="002B105F"/>
    <w:rsid w:val="003047BD"/>
    <w:rsid w:val="00305A34"/>
    <w:rsid w:val="00357B33"/>
    <w:rsid w:val="003734B5"/>
    <w:rsid w:val="003C28B0"/>
    <w:rsid w:val="004504E5"/>
    <w:rsid w:val="004D1E7C"/>
    <w:rsid w:val="00630ABC"/>
    <w:rsid w:val="006478E7"/>
    <w:rsid w:val="00674B38"/>
    <w:rsid w:val="006845F5"/>
    <w:rsid w:val="006B2805"/>
    <w:rsid w:val="00713809"/>
    <w:rsid w:val="007474DD"/>
    <w:rsid w:val="0075587E"/>
    <w:rsid w:val="00777920"/>
    <w:rsid w:val="00856EE1"/>
    <w:rsid w:val="008B0789"/>
    <w:rsid w:val="009039A1"/>
    <w:rsid w:val="0092674C"/>
    <w:rsid w:val="00A1218B"/>
    <w:rsid w:val="00A2482A"/>
    <w:rsid w:val="00A674F7"/>
    <w:rsid w:val="00AD49EF"/>
    <w:rsid w:val="00AE4C65"/>
    <w:rsid w:val="00CC3038"/>
    <w:rsid w:val="00CD0C13"/>
    <w:rsid w:val="00CE4C49"/>
    <w:rsid w:val="00E22950"/>
    <w:rsid w:val="00E729B6"/>
    <w:rsid w:val="00E73CD3"/>
    <w:rsid w:val="00EA3CDF"/>
    <w:rsid w:val="00EF74C5"/>
    <w:rsid w:val="00F02DCE"/>
    <w:rsid w:val="00F57AAB"/>
    <w:rsid w:val="00F76321"/>
    <w:rsid w:val="00F9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EDF3"/>
  <w15:docId w15:val="{F9991115-1DEF-4367-97E3-987BD828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240"/>
      <w:ind w:right="43"/>
      <w:outlineLvl w:val="0"/>
    </w:pPr>
    <w:rPr>
      <w:rFonts w:ascii="Calibri" w:eastAsia="Calibri" w:hAnsi="Calibri" w:cs="Calibri"/>
      <w:b/>
    </w:rPr>
  </w:style>
  <w:style w:type="paragraph" w:styleId="Heading2">
    <w:name w:val="heading 2"/>
    <w:basedOn w:val="Normal"/>
    <w:next w:val="Normal"/>
    <w:pPr>
      <w:spacing w:before="240"/>
      <w:ind w:right="43"/>
      <w:outlineLvl w:val="1"/>
    </w:pPr>
    <w:rPr>
      <w:rFonts w:ascii="Calibri" w:eastAsia="Calibri" w:hAnsi="Calibri" w:cs="Calibri"/>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Helvetica Neue" w:eastAsia="Helvetica Neue" w:hAnsi="Helvetica Neue" w:cs="Helvetica Neue"/>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56EE1"/>
    <w:rPr>
      <w:color w:val="0000FF" w:themeColor="hyperlink"/>
      <w:u w:val="single"/>
    </w:rPr>
  </w:style>
  <w:style w:type="character" w:styleId="CommentReference">
    <w:name w:val="annotation reference"/>
    <w:basedOn w:val="DefaultParagraphFont"/>
    <w:uiPriority w:val="99"/>
    <w:semiHidden/>
    <w:unhideWhenUsed/>
    <w:rsid w:val="00AD49EF"/>
    <w:rPr>
      <w:sz w:val="16"/>
      <w:szCs w:val="16"/>
    </w:rPr>
  </w:style>
  <w:style w:type="paragraph" w:styleId="CommentText">
    <w:name w:val="annotation text"/>
    <w:basedOn w:val="Normal"/>
    <w:link w:val="CommentTextChar"/>
    <w:uiPriority w:val="99"/>
    <w:semiHidden/>
    <w:unhideWhenUsed/>
    <w:rsid w:val="00AD49EF"/>
    <w:rPr>
      <w:sz w:val="20"/>
      <w:szCs w:val="20"/>
    </w:rPr>
  </w:style>
  <w:style w:type="character" w:customStyle="1" w:styleId="CommentTextChar">
    <w:name w:val="Comment Text Char"/>
    <w:basedOn w:val="DefaultParagraphFont"/>
    <w:link w:val="CommentText"/>
    <w:uiPriority w:val="99"/>
    <w:semiHidden/>
    <w:rsid w:val="00AD49EF"/>
    <w:rPr>
      <w:sz w:val="20"/>
      <w:szCs w:val="20"/>
    </w:rPr>
  </w:style>
  <w:style w:type="paragraph" w:styleId="CommentSubject">
    <w:name w:val="annotation subject"/>
    <w:aliases w:val="Bulletin Subject"/>
    <w:basedOn w:val="CommentText"/>
    <w:next w:val="CommentText"/>
    <w:link w:val="CommentSubjectChar"/>
    <w:uiPriority w:val="99"/>
    <w:unhideWhenUsed/>
    <w:rsid w:val="00AD49EF"/>
    <w:rPr>
      <w:b/>
      <w:bCs/>
    </w:rPr>
  </w:style>
  <w:style w:type="character" w:customStyle="1" w:styleId="CommentSubjectChar">
    <w:name w:val="Comment Subject Char"/>
    <w:aliases w:val="Bulletin Subject Char"/>
    <w:basedOn w:val="CommentTextChar"/>
    <w:link w:val="CommentSubject"/>
    <w:uiPriority w:val="99"/>
    <w:rsid w:val="00AD49EF"/>
    <w:rPr>
      <w:b/>
      <w:bCs/>
      <w:sz w:val="20"/>
      <w:szCs w:val="20"/>
    </w:rPr>
  </w:style>
  <w:style w:type="paragraph" w:styleId="BalloonText">
    <w:name w:val="Balloon Text"/>
    <w:basedOn w:val="Normal"/>
    <w:link w:val="BalloonTextChar"/>
    <w:uiPriority w:val="99"/>
    <w:semiHidden/>
    <w:unhideWhenUsed/>
    <w:rsid w:val="00AD4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EF"/>
    <w:rPr>
      <w:rFonts w:ascii="Segoe UI" w:hAnsi="Segoe UI" w:cs="Segoe UI"/>
      <w:sz w:val="18"/>
      <w:szCs w:val="18"/>
    </w:rPr>
  </w:style>
  <w:style w:type="character" w:styleId="FollowedHyperlink">
    <w:name w:val="FollowedHyperlink"/>
    <w:basedOn w:val="DefaultParagraphFont"/>
    <w:uiPriority w:val="99"/>
    <w:semiHidden/>
    <w:unhideWhenUsed/>
    <w:rsid w:val="00E73CD3"/>
    <w:rPr>
      <w:color w:val="800080" w:themeColor="followedHyperlink"/>
      <w:u w:val="single"/>
    </w:rPr>
  </w:style>
  <w:style w:type="paragraph" w:styleId="Header">
    <w:name w:val="header"/>
    <w:basedOn w:val="Normal"/>
    <w:link w:val="HeaderChar"/>
    <w:uiPriority w:val="99"/>
    <w:unhideWhenUsed/>
    <w:rsid w:val="00E2295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22950"/>
    <w:rPr>
      <w:rFonts w:asciiTheme="minorHAnsi" w:eastAsiaTheme="minorHAnsi" w:hAnsiTheme="minorHAnsi" w:cstheme="minorBidi"/>
    </w:rPr>
  </w:style>
  <w:style w:type="paragraph" w:styleId="Revision">
    <w:name w:val="Revision"/>
    <w:hidden/>
    <w:uiPriority w:val="99"/>
    <w:semiHidden/>
    <w:rsid w:val="00E22950"/>
  </w:style>
  <w:style w:type="paragraph" w:styleId="Footer">
    <w:name w:val="footer"/>
    <w:basedOn w:val="Normal"/>
    <w:link w:val="FooterChar"/>
    <w:uiPriority w:val="99"/>
    <w:unhideWhenUsed/>
    <w:rsid w:val="0020553C"/>
    <w:pPr>
      <w:tabs>
        <w:tab w:val="center" w:pos="4680"/>
        <w:tab w:val="right" w:pos="9360"/>
      </w:tabs>
    </w:pPr>
  </w:style>
  <w:style w:type="character" w:customStyle="1" w:styleId="FooterChar">
    <w:name w:val="Footer Char"/>
    <w:basedOn w:val="DefaultParagraphFont"/>
    <w:link w:val="Footer"/>
    <w:uiPriority w:val="99"/>
    <w:rsid w:val="0020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rylandattorneygeneral.gov/Opinions%20OMCB%20Documents/Vol13/13OMCB016.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parentcenterhub.org/wp-content/uploads/repo_items/National_SEPAC_Guide_120218.pdf"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EC337E-743B-4D07-BFB1-346C3C078A3F}"/>
</file>

<file path=customXml/itemProps2.xml><?xml version="1.0" encoding="utf-8"?>
<ds:datastoreItem xmlns:ds="http://schemas.openxmlformats.org/officeDocument/2006/customXml" ds:itemID="{076D20AB-49F3-4308-9C0C-4F32A7553294}"/>
</file>

<file path=customXml/itemProps3.xml><?xml version="1.0" encoding="utf-8"?>
<ds:datastoreItem xmlns:ds="http://schemas.openxmlformats.org/officeDocument/2006/customXml" ds:itemID="{B2B1BC4F-087D-4B38-9349-30BF6A9EE200}"/>
</file>

<file path=docProps/app.xml><?xml version="1.0" encoding="utf-8"?>
<Properties xmlns="http://schemas.openxmlformats.org/officeDocument/2006/extended-properties" xmlns:vt="http://schemas.openxmlformats.org/officeDocument/2006/docPropsVTypes">
  <Template>Normal.dotm</Template>
  <TotalTime>4</TotalTime>
  <Pages>5</Pages>
  <Words>1910</Words>
  <Characters>10890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Carmona</dc:creator>
  <cp:lastModifiedBy>Microsoft Office User</cp:lastModifiedBy>
  <cp:revision>6</cp:revision>
  <dcterms:created xsi:type="dcterms:W3CDTF">2022-07-01T17:11:00Z</dcterms:created>
  <dcterms:modified xsi:type="dcterms:W3CDTF">2022-07-07T18:24:00Z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