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504A" w14:textId="5FEEE936" w:rsidR="00FD762F" w:rsidRPr="00FD762F" w:rsidRDefault="00FD762F" w:rsidP="00FD762F">
      <w:pPr>
        <w:spacing w:before="18"/>
        <w:ind w:left="2692" w:right="2692"/>
        <w:jc w:val="center"/>
        <w:rPr>
          <w:rFonts w:cstheme="minorHAnsi"/>
          <w:b/>
          <w:noProof/>
          <w:sz w:val="21"/>
          <w:szCs w:val="21"/>
          <w:u w:val="single"/>
        </w:rPr>
      </w:pPr>
      <w:bookmarkStart w:id="0" w:name="_Hlk515363206"/>
      <w:r w:rsidRPr="00FD762F">
        <w:rPr>
          <w:rFonts w:cstheme="minorHAnsi"/>
          <w:b/>
          <w:noProof/>
          <w:sz w:val="21"/>
          <w:szCs w:val="21"/>
          <w:u w:val="single"/>
        </w:rPr>
        <w:t>Appendix A</w:t>
      </w:r>
    </w:p>
    <w:p w14:paraId="0C5D9FE6" w14:textId="11EADE00" w:rsidR="0029160B" w:rsidRPr="00FD762F" w:rsidRDefault="00FD762F" w:rsidP="00FD762F">
      <w:pPr>
        <w:spacing w:before="18"/>
        <w:ind w:left="2693" w:right="2693"/>
        <w:jc w:val="center"/>
        <w:rPr>
          <w:rFonts w:eastAsia="Calibri" w:cstheme="minorHAnsi"/>
          <w:b/>
          <w:sz w:val="21"/>
          <w:szCs w:val="21"/>
        </w:rPr>
      </w:pPr>
      <w:r w:rsidRPr="00FD762F">
        <w:rPr>
          <w:rFonts w:cstheme="minorHAnsi"/>
          <w:b/>
          <w:noProof/>
          <w:sz w:val="21"/>
          <w:szCs w:val="21"/>
        </w:rPr>
        <w:t xml:space="preserve"> EIR/IFSP Transfer</w:t>
      </w:r>
      <w:r w:rsidRPr="00FD762F">
        <w:rPr>
          <w:rFonts w:eastAsia="Calibri" w:cstheme="minorHAnsi"/>
          <w:b/>
          <w:bCs/>
          <w:spacing w:val="-8"/>
          <w:sz w:val="21"/>
          <w:szCs w:val="21"/>
        </w:rPr>
        <w:t xml:space="preserve"> </w:t>
      </w:r>
      <w:r w:rsidRPr="00FD762F">
        <w:rPr>
          <w:rFonts w:eastAsia="Calibri" w:cstheme="minorHAnsi"/>
          <w:b/>
          <w:bCs/>
          <w:sz w:val="21"/>
          <w:szCs w:val="21"/>
        </w:rPr>
        <w:t>Job</w:t>
      </w:r>
      <w:r w:rsidRPr="00FD762F">
        <w:rPr>
          <w:rFonts w:eastAsia="Calibri" w:cstheme="minorHAnsi"/>
          <w:b/>
          <w:bCs/>
          <w:spacing w:val="-10"/>
          <w:sz w:val="21"/>
          <w:szCs w:val="21"/>
        </w:rPr>
        <w:t xml:space="preserve"> </w:t>
      </w:r>
      <w:r w:rsidRPr="00FD762F">
        <w:rPr>
          <w:rFonts w:eastAsia="Calibri" w:cstheme="minorHAnsi"/>
          <w:b/>
          <w:bCs/>
          <w:sz w:val="21"/>
          <w:szCs w:val="21"/>
        </w:rPr>
        <w:t>Aid</w:t>
      </w:r>
    </w:p>
    <w:tbl>
      <w:tblPr>
        <w:tblW w:w="936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4577"/>
        <w:gridCol w:w="3356"/>
      </w:tblGrid>
      <w:tr w:rsidR="0029160B" w:rsidRPr="00FD762F" w14:paraId="7BB1CFDE" w14:textId="77777777" w:rsidTr="00FD762F">
        <w:trPr>
          <w:trHeight w:hRule="exact" w:val="1047"/>
        </w:trPr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/>
            <w:vAlign w:val="center"/>
          </w:tcPr>
          <w:p w14:paraId="7ECBE6AF" w14:textId="62F3369D" w:rsidR="0029160B" w:rsidRPr="00FD762F" w:rsidRDefault="0004691F" w:rsidP="00AE38DD">
            <w:pPr>
              <w:pStyle w:val="TableParagraph"/>
              <w:ind w:left="215" w:right="138" w:hanging="75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cstheme="minorHAnsi"/>
                <w:b/>
                <w:spacing w:val="-1"/>
                <w:sz w:val="21"/>
                <w:szCs w:val="21"/>
              </w:rPr>
              <w:t>Overview</w:t>
            </w:r>
          </w:p>
        </w:tc>
        <w:tc>
          <w:tcPr>
            <w:tcW w:w="7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C740" w14:textId="02B86622" w:rsidR="00DD5F1C" w:rsidRPr="00FD762F" w:rsidRDefault="00F55B51" w:rsidP="00AE38DD">
            <w:pPr>
              <w:pStyle w:val="TableParagraph"/>
              <w:ind w:left="102" w:right="610"/>
              <w:jc w:val="both"/>
              <w:rPr>
                <w:rFonts w:cstheme="minorHAnsi"/>
                <w:sz w:val="21"/>
                <w:szCs w:val="21"/>
              </w:rPr>
            </w:pPr>
            <w:r w:rsidRPr="00FD762F">
              <w:rPr>
                <w:rFonts w:cstheme="minorHAnsi"/>
                <w:sz w:val="21"/>
                <w:szCs w:val="21"/>
              </w:rPr>
              <w:t xml:space="preserve">This job aid includes </w:t>
            </w:r>
            <w:r w:rsidR="00B42A3A" w:rsidRPr="00FD762F">
              <w:rPr>
                <w:rFonts w:cstheme="minorHAnsi"/>
                <w:sz w:val="21"/>
                <w:szCs w:val="21"/>
              </w:rPr>
              <w:t xml:space="preserve">the questions to consider and the steps to be followed when planning for and executing </w:t>
            </w:r>
            <w:r w:rsidR="001139EE" w:rsidRPr="00FD762F">
              <w:rPr>
                <w:rFonts w:cstheme="minorHAnsi"/>
                <w:sz w:val="21"/>
                <w:szCs w:val="21"/>
              </w:rPr>
              <w:t>the</w:t>
            </w:r>
            <w:r w:rsidR="00B42A3A" w:rsidRPr="00FD762F">
              <w:rPr>
                <w:rFonts w:cstheme="minorHAnsi"/>
                <w:sz w:val="21"/>
                <w:szCs w:val="21"/>
              </w:rPr>
              <w:t xml:space="preserve"> transfer </w:t>
            </w:r>
            <w:r w:rsidR="001139EE" w:rsidRPr="00FD762F">
              <w:rPr>
                <w:rFonts w:cstheme="minorHAnsi"/>
                <w:sz w:val="21"/>
                <w:szCs w:val="21"/>
              </w:rPr>
              <w:t xml:space="preserve">of the early intervention record, including steps in the </w:t>
            </w:r>
            <w:r w:rsidR="00B42A3A" w:rsidRPr="00FD762F">
              <w:rPr>
                <w:rFonts w:cstheme="minorHAnsi"/>
                <w:sz w:val="21"/>
                <w:szCs w:val="21"/>
              </w:rPr>
              <w:t xml:space="preserve">online IFSP system.  </w:t>
            </w:r>
            <w:r w:rsidR="00DD5F1C" w:rsidRPr="00FD762F">
              <w:rPr>
                <w:rFonts w:cstheme="minorHAnsi"/>
                <w:sz w:val="21"/>
                <w:szCs w:val="21"/>
              </w:rPr>
              <w:t xml:space="preserve">Files are moved electronically ONLY when the family has reached the new jurisdiction, </w:t>
            </w:r>
            <w:r w:rsidR="00AE38DD" w:rsidRPr="00FD762F">
              <w:rPr>
                <w:rFonts w:cstheme="minorHAnsi"/>
                <w:b/>
                <w:sz w:val="21"/>
                <w:szCs w:val="21"/>
              </w:rPr>
              <w:t xml:space="preserve">NOT </w:t>
            </w:r>
            <w:r w:rsidR="00DD5F1C" w:rsidRPr="00FD762F">
              <w:rPr>
                <w:rFonts w:cstheme="minorHAnsi"/>
                <w:sz w:val="21"/>
                <w:szCs w:val="21"/>
              </w:rPr>
              <w:t xml:space="preserve">when they </w:t>
            </w:r>
            <w:r w:rsidR="006B5D24" w:rsidRPr="00FD762F">
              <w:rPr>
                <w:rFonts w:cstheme="minorHAnsi"/>
                <w:sz w:val="21"/>
                <w:szCs w:val="21"/>
              </w:rPr>
              <w:t>share</w:t>
            </w:r>
            <w:r w:rsidR="00DD5F1C" w:rsidRPr="00FD762F">
              <w:rPr>
                <w:rFonts w:cstheme="minorHAnsi"/>
                <w:sz w:val="21"/>
                <w:szCs w:val="21"/>
              </w:rPr>
              <w:t xml:space="preserve"> their intention to move.    </w:t>
            </w:r>
          </w:p>
        </w:tc>
      </w:tr>
      <w:tr w:rsidR="00B42A3A" w:rsidRPr="00FD762F" w14:paraId="37528B10" w14:textId="77777777" w:rsidTr="00FD762F">
        <w:trPr>
          <w:trHeight w:hRule="exact" w:val="2289"/>
        </w:trPr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/>
            <w:vAlign w:val="center"/>
          </w:tcPr>
          <w:p w14:paraId="6F806DF5" w14:textId="02DE5CEE" w:rsidR="00B42A3A" w:rsidRPr="00FD762F" w:rsidRDefault="00B42A3A" w:rsidP="00AE38DD">
            <w:pPr>
              <w:pStyle w:val="TableParagraph"/>
              <w:ind w:left="320" w:right="138" w:hanging="180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cstheme="minorHAnsi"/>
                <w:b/>
                <w:spacing w:val="-1"/>
                <w:sz w:val="21"/>
                <w:szCs w:val="21"/>
              </w:rPr>
              <w:t xml:space="preserve">Transfer </w:t>
            </w:r>
            <w:r w:rsidR="003146FE" w:rsidRPr="00FD762F">
              <w:rPr>
                <w:rFonts w:cstheme="minorHAnsi"/>
                <w:b/>
                <w:spacing w:val="-1"/>
                <w:sz w:val="21"/>
                <w:szCs w:val="21"/>
              </w:rPr>
              <w:t>Type (Continuation/New)</w:t>
            </w:r>
          </w:p>
        </w:tc>
        <w:tc>
          <w:tcPr>
            <w:tcW w:w="4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9DB74" w14:textId="763F9C90" w:rsidR="00BA43C8" w:rsidRPr="00FD762F" w:rsidRDefault="00BA43C8" w:rsidP="00BA43C8">
            <w:pPr>
              <w:spacing w:before="1" w:line="305" w:lineRule="exact"/>
              <w:ind w:left="153"/>
              <w:rPr>
                <w:rFonts w:eastAsia="Calibri" w:cstheme="minorHAnsi"/>
                <w:b/>
                <w:sz w:val="21"/>
                <w:szCs w:val="21"/>
              </w:rPr>
            </w:pPr>
            <w:r w:rsidRPr="00FD762F">
              <w:rPr>
                <w:rFonts w:eastAsia="Calibri" w:cstheme="minorHAnsi"/>
                <w:b/>
                <w:sz w:val="21"/>
                <w:szCs w:val="21"/>
              </w:rPr>
              <w:t>Continue with current referral/IFSP</w:t>
            </w:r>
          </w:p>
          <w:p w14:paraId="6217D32B" w14:textId="2B078B5B" w:rsidR="00BA43C8" w:rsidRPr="00FD762F" w:rsidRDefault="00BA43C8" w:rsidP="00BA43C8">
            <w:pPr>
              <w:spacing w:before="1" w:line="305" w:lineRule="exact"/>
              <w:ind w:left="153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The referral/IFSP is current; </w:t>
            </w:r>
          </w:p>
          <w:p w14:paraId="5E49F280" w14:textId="430EAFFB" w:rsidR="00BA43C8" w:rsidRPr="00FD762F" w:rsidRDefault="00BA43C8" w:rsidP="00BA43C8">
            <w:pPr>
              <w:spacing w:before="1" w:line="305" w:lineRule="exact"/>
              <w:ind w:left="153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The family i</w:t>
            </w:r>
            <w:bookmarkStart w:id="1" w:name="_GoBack"/>
            <w:bookmarkEnd w:id="1"/>
            <w:r w:rsidRPr="00FD762F">
              <w:rPr>
                <w:rFonts w:eastAsia="Calibri" w:cstheme="minorHAnsi"/>
                <w:sz w:val="21"/>
                <w:szCs w:val="21"/>
              </w:rPr>
              <w:t>s actively involved and engaged;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 xml:space="preserve"> or</w:t>
            </w:r>
          </w:p>
          <w:p w14:paraId="652DE418" w14:textId="0030F424" w:rsidR="00B42A3A" w:rsidRPr="00FD762F" w:rsidRDefault="00BA43C8" w:rsidP="00EA4C3B">
            <w:pPr>
              <w:spacing w:before="1" w:line="305" w:lineRule="exact"/>
              <w:ind w:left="153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Very little time has passed between moves.</w:t>
            </w:r>
            <w:r w:rsidR="00B42A3A" w:rsidRPr="00FD762F">
              <w:rPr>
                <w:rFonts w:eastAsia="Calibri"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37AA" w14:textId="77777777" w:rsidR="00B42A3A" w:rsidRPr="00FD762F" w:rsidRDefault="00BA43C8" w:rsidP="00BA43C8">
            <w:pPr>
              <w:pStyle w:val="ListParagraph"/>
              <w:spacing w:line="305" w:lineRule="exact"/>
              <w:ind w:left="157"/>
              <w:rPr>
                <w:rFonts w:eastAsia="Calibri" w:cstheme="minorHAnsi"/>
                <w:b/>
                <w:sz w:val="21"/>
                <w:szCs w:val="21"/>
              </w:rPr>
            </w:pPr>
            <w:r w:rsidRPr="00FD762F">
              <w:rPr>
                <w:rFonts w:eastAsia="Calibri" w:cstheme="minorHAnsi"/>
                <w:b/>
                <w:sz w:val="21"/>
                <w:szCs w:val="21"/>
              </w:rPr>
              <w:t>Treat as new referral</w:t>
            </w:r>
          </w:p>
          <w:p w14:paraId="141F1494" w14:textId="45A0BC58" w:rsidR="00BA43C8" w:rsidRPr="00FD762F" w:rsidRDefault="00BA43C8" w:rsidP="00BA43C8">
            <w:pPr>
              <w:pStyle w:val="ListParagraph"/>
              <w:spacing w:line="305" w:lineRule="exact"/>
              <w:ind w:left="157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The family never completed eligibility;</w:t>
            </w:r>
          </w:p>
          <w:p w14:paraId="42665D3A" w14:textId="1F1CFD53" w:rsidR="00BA43C8" w:rsidRPr="00FD762F" w:rsidRDefault="00BA43C8" w:rsidP="00BA43C8">
            <w:pPr>
              <w:pStyle w:val="ListParagraph"/>
              <w:spacing w:line="305" w:lineRule="exact"/>
              <w:ind w:left="157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The family is not receiving IFSP services; 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>or</w:t>
            </w:r>
          </w:p>
          <w:p w14:paraId="1CEFD1DB" w14:textId="08EADF8A" w:rsidR="00BA43C8" w:rsidRPr="00FD762F" w:rsidRDefault="00BA43C8" w:rsidP="00BA43C8">
            <w:pPr>
              <w:pStyle w:val="ListParagraph"/>
              <w:spacing w:line="305" w:lineRule="exact"/>
              <w:ind w:left="157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Significant time has passed between moves.</w:t>
            </w:r>
          </w:p>
        </w:tc>
      </w:tr>
      <w:tr w:rsidR="00055FDC" w:rsidRPr="00FD762F" w14:paraId="4F3DD7FA" w14:textId="77777777" w:rsidTr="00FD762F">
        <w:trPr>
          <w:trHeight w:val="1680"/>
        </w:trPr>
        <w:tc>
          <w:tcPr>
            <w:tcW w:w="1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4B083"/>
          </w:tcPr>
          <w:p w14:paraId="4D6FC5F3" w14:textId="77777777" w:rsidR="002E4384" w:rsidRPr="00FD762F" w:rsidRDefault="00055FDC" w:rsidP="002E4384">
            <w:pPr>
              <w:pStyle w:val="TableParagraph"/>
              <w:jc w:val="center"/>
              <w:rPr>
                <w:rFonts w:cstheme="minorHAnsi"/>
                <w:b/>
                <w:spacing w:val="-1"/>
                <w:sz w:val="21"/>
                <w:szCs w:val="21"/>
              </w:rPr>
            </w:pPr>
            <w:r w:rsidRPr="00FD762F">
              <w:rPr>
                <w:rFonts w:cstheme="minorHAnsi"/>
                <w:b/>
                <w:spacing w:val="-1"/>
                <w:sz w:val="21"/>
                <w:szCs w:val="21"/>
              </w:rPr>
              <w:t xml:space="preserve">Steps for the Sending </w:t>
            </w:r>
          </w:p>
          <w:p w14:paraId="74ADA9BE" w14:textId="5409C980" w:rsidR="00055FDC" w:rsidRPr="00FD762F" w:rsidRDefault="00055FDC" w:rsidP="002E4384">
            <w:pPr>
              <w:pStyle w:val="TableParagraph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cstheme="minorHAnsi"/>
                <w:b/>
                <w:spacing w:val="-1"/>
                <w:sz w:val="21"/>
                <w:szCs w:val="21"/>
              </w:rPr>
              <w:t>Jurisdiction</w:t>
            </w:r>
          </w:p>
        </w:tc>
        <w:tc>
          <w:tcPr>
            <w:tcW w:w="7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51BEB" w14:textId="133B49CF" w:rsidR="00055FDC" w:rsidRPr="00FD762F" w:rsidRDefault="00055FDC" w:rsidP="00DD5F1C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ind w:right="107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cstheme="minorHAnsi"/>
                <w:sz w:val="21"/>
                <w:szCs w:val="21"/>
              </w:rPr>
              <w:t>Communication</w:t>
            </w:r>
            <w:r w:rsidR="00AE2857" w:rsidRPr="00FD762F">
              <w:rPr>
                <w:rFonts w:cstheme="minorHAnsi"/>
                <w:spacing w:val="-1"/>
                <w:sz w:val="21"/>
                <w:szCs w:val="21"/>
              </w:rPr>
              <w:t xml:space="preserve"> and </w:t>
            </w:r>
            <w:r w:rsidR="003146FE" w:rsidRPr="00FD762F">
              <w:rPr>
                <w:rFonts w:cstheme="minorHAnsi"/>
                <w:spacing w:val="-1"/>
                <w:sz w:val="21"/>
                <w:szCs w:val="21"/>
              </w:rPr>
              <w:t>C</w:t>
            </w:r>
            <w:r w:rsidR="00AE2857" w:rsidRPr="00FD762F">
              <w:rPr>
                <w:rFonts w:cstheme="minorHAnsi"/>
                <w:spacing w:val="-1"/>
                <w:sz w:val="21"/>
                <w:szCs w:val="21"/>
              </w:rPr>
              <w:t>ollaboration: Transfer Plan</w:t>
            </w:r>
          </w:p>
          <w:p w14:paraId="33F58E8C" w14:textId="4F08EDCC" w:rsidR="00055FDC" w:rsidRPr="00FD762F" w:rsidRDefault="00DD5F1C" w:rsidP="0037117A">
            <w:pPr>
              <w:pStyle w:val="ListParagraph"/>
              <w:numPr>
                <w:ilvl w:val="1"/>
                <w:numId w:val="14"/>
              </w:numPr>
              <w:tabs>
                <w:tab w:val="left" w:pos="463"/>
              </w:tabs>
              <w:ind w:left="783" w:right="107" w:hanging="27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Plan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 xml:space="preserve"> for the </w:t>
            </w:r>
            <w:r w:rsidR="00055FDC" w:rsidRPr="00FD762F">
              <w:rPr>
                <w:rFonts w:eastAsia="Calibri" w:cstheme="minorHAnsi"/>
                <w:sz w:val="21"/>
                <w:szCs w:val="21"/>
              </w:rPr>
              <w:t xml:space="preserve">transition between jurisdictions with the family </w:t>
            </w:r>
            <w:r w:rsidR="006B5D24" w:rsidRPr="00FD762F">
              <w:rPr>
                <w:rFonts w:eastAsia="Calibri" w:cstheme="minorHAnsi"/>
                <w:sz w:val="21"/>
                <w:szCs w:val="21"/>
              </w:rPr>
              <w:t>(i.e., joint phone call)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>.</w:t>
            </w:r>
          </w:p>
          <w:p w14:paraId="2348577F" w14:textId="1E67573B" w:rsidR="00DD5F1C" w:rsidRPr="00FD762F" w:rsidRDefault="00DD5F1C" w:rsidP="0037117A">
            <w:pPr>
              <w:pStyle w:val="ListParagraph"/>
              <w:numPr>
                <w:ilvl w:val="1"/>
                <w:numId w:val="14"/>
              </w:numPr>
              <w:tabs>
                <w:tab w:val="left" w:pos="463"/>
              </w:tabs>
              <w:ind w:left="783" w:right="107" w:hanging="27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Receive a phone call from 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 xml:space="preserve">the </w:t>
            </w:r>
            <w:r w:rsidR="003146FE" w:rsidRPr="00FD762F">
              <w:rPr>
                <w:rFonts w:eastAsia="Calibri" w:cstheme="minorHAnsi"/>
                <w:sz w:val="21"/>
                <w:szCs w:val="21"/>
              </w:rPr>
              <w:t>receiving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 jurisdiction, asking for the electronic file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>.</w:t>
            </w:r>
          </w:p>
          <w:p w14:paraId="3A00E429" w14:textId="48DB4A56" w:rsidR="00055FDC" w:rsidRPr="00FD762F" w:rsidRDefault="009A5388" w:rsidP="00AE38DD">
            <w:pPr>
              <w:pStyle w:val="ListParagraph"/>
              <w:numPr>
                <w:ilvl w:val="0"/>
                <w:numId w:val="14"/>
              </w:numPr>
              <w:tabs>
                <w:tab w:val="left" w:pos="463"/>
              </w:tabs>
              <w:ind w:right="107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Together </w:t>
            </w:r>
            <w:r w:rsidR="002D0365" w:rsidRPr="00FD762F">
              <w:rPr>
                <w:rFonts w:eastAsia="Calibri" w:cstheme="minorHAnsi"/>
                <w:sz w:val="21"/>
                <w:szCs w:val="21"/>
              </w:rPr>
              <w:t xml:space="preserve">with the receiving jurisdiction 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decide if the record should be transferred in a way that will allow the </w:t>
            </w:r>
            <w:r w:rsidR="003146FE" w:rsidRPr="00FD762F">
              <w:rPr>
                <w:rFonts w:eastAsia="Calibri" w:cstheme="minorHAnsi"/>
                <w:sz w:val="21"/>
                <w:szCs w:val="21"/>
              </w:rPr>
              <w:t>receiving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 jurisdiction to continue with the current referral/IFSP </w:t>
            </w:r>
            <w:r w:rsidR="00AE38DD" w:rsidRPr="00FD762F">
              <w:rPr>
                <w:rFonts w:eastAsia="Calibri" w:cstheme="minorHAnsi"/>
                <w:b/>
                <w:sz w:val="21"/>
                <w:szCs w:val="21"/>
                <w:u w:val="single"/>
              </w:rPr>
              <w:t>or</w:t>
            </w:r>
            <w:r w:rsidRPr="00FD762F">
              <w:rPr>
                <w:rFonts w:eastAsia="Calibri" w:cstheme="minorHAnsi"/>
                <w:b/>
                <w:sz w:val="21"/>
                <w:szCs w:val="21"/>
              </w:rPr>
              <w:t xml:space="preserve"> </w:t>
            </w:r>
            <w:r w:rsidRPr="00FD762F">
              <w:rPr>
                <w:rFonts w:eastAsia="Calibri" w:cstheme="minorHAnsi"/>
                <w:sz w:val="21"/>
                <w:szCs w:val="21"/>
              </w:rPr>
              <w:t>to treat the record as a new referral.</w:t>
            </w:r>
          </w:p>
        </w:tc>
      </w:tr>
      <w:tr w:rsidR="00055FDC" w:rsidRPr="00FD762F" w14:paraId="3A67D0A8" w14:textId="77777777" w:rsidTr="00FD762F">
        <w:trPr>
          <w:trHeight w:hRule="exact" w:val="4269"/>
        </w:trPr>
        <w:tc>
          <w:tcPr>
            <w:tcW w:w="1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/>
          </w:tcPr>
          <w:p w14:paraId="143CB376" w14:textId="77777777" w:rsidR="00055FDC" w:rsidRPr="00FD762F" w:rsidRDefault="00055FDC" w:rsidP="0037117A">
            <w:pPr>
              <w:pStyle w:val="TableParagraph"/>
              <w:spacing w:line="341" w:lineRule="exact"/>
              <w:ind w:left="296"/>
              <w:jc w:val="center"/>
              <w:rPr>
                <w:rFonts w:cstheme="minorHAnsi"/>
                <w:b/>
                <w:spacing w:val="-1"/>
                <w:sz w:val="21"/>
                <w:szCs w:val="21"/>
              </w:rPr>
            </w:pPr>
          </w:p>
        </w:tc>
        <w:tc>
          <w:tcPr>
            <w:tcW w:w="4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DF767" w14:textId="7D68C62D" w:rsidR="00DD5F1C" w:rsidRPr="00FD762F" w:rsidRDefault="004B5DA8" w:rsidP="009A5388">
            <w:pPr>
              <w:pStyle w:val="ListParagraph"/>
              <w:ind w:left="153" w:right="107"/>
              <w:rPr>
                <w:rFonts w:eastAsia="Calibri" w:cstheme="minorHAnsi"/>
                <w:b/>
                <w:sz w:val="21"/>
                <w:szCs w:val="21"/>
              </w:rPr>
            </w:pPr>
            <w:r w:rsidRPr="00FD762F">
              <w:rPr>
                <w:rFonts w:eastAsia="Calibri" w:cstheme="minorHAnsi"/>
                <w:b/>
                <w:sz w:val="21"/>
                <w:szCs w:val="21"/>
              </w:rPr>
              <w:t xml:space="preserve">Decision is to </w:t>
            </w:r>
            <w:r w:rsidR="00CE5A1A" w:rsidRPr="00FD762F">
              <w:rPr>
                <w:rFonts w:eastAsia="Calibri" w:cstheme="minorHAnsi"/>
                <w:b/>
                <w:sz w:val="21"/>
                <w:szCs w:val="21"/>
              </w:rPr>
              <w:t>c</w:t>
            </w:r>
            <w:r w:rsidR="00DD5F1C" w:rsidRPr="00FD762F">
              <w:rPr>
                <w:rFonts w:eastAsia="Calibri" w:cstheme="minorHAnsi"/>
                <w:b/>
                <w:sz w:val="21"/>
                <w:szCs w:val="21"/>
              </w:rPr>
              <w:t>ontinue with current referral/IFSP</w:t>
            </w:r>
          </w:p>
          <w:p w14:paraId="2881AFED" w14:textId="06F0E8EC" w:rsidR="005A54F9" w:rsidRPr="00FD762F" w:rsidRDefault="005A54F9" w:rsidP="005A54F9">
            <w:pPr>
              <w:pStyle w:val="ListParagraph"/>
              <w:numPr>
                <w:ilvl w:val="0"/>
                <w:numId w:val="19"/>
              </w:numPr>
              <w:ind w:left="337" w:right="107" w:hanging="18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If child has been in the sending jurisdiction for at least six months, complete </w:t>
            </w:r>
            <w:r w:rsidR="003707A2" w:rsidRPr="00FD762F">
              <w:rPr>
                <w:rFonts w:eastAsia="Calibri" w:cstheme="minorHAnsi"/>
                <w:b/>
                <w:bCs/>
                <w:sz w:val="21"/>
                <w:szCs w:val="21"/>
              </w:rPr>
              <w:t>interim</w:t>
            </w:r>
            <w:r w:rsidRPr="00FD762F">
              <w:rPr>
                <w:rFonts w:eastAsia="Calibri" w:cstheme="minorHAnsi"/>
                <w:b/>
                <w:bCs/>
                <w:sz w:val="21"/>
                <w:szCs w:val="21"/>
              </w:rPr>
              <w:t xml:space="preserve"> COS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 with the family if possible.</w:t>
            </w:r>
          </w:p>
          <w:p w14:paraId="1B6A13A1" w14:textId="1FBFAA8C" w:rsidR="00055FDC" w:rsidRPr="00FD762F" w:rsidRDefault="00055FDC" w:rsidP="009A5388">
            <w:pPr>
              <w:pStyle w:val="ListParagraph"/>
              <w:numPr>
                <w:ilvl w:val="0"/>
                <w:numId w:val="19"/>
              </w:numPr>
              <w:ind w:left="423" w:right="107" w:hanging="18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DO NOT </w:t>
            </w:r>
            <w:r w:rsidR="00DD5F1C" w:rsidRPr="00FD762F">
              <w:rPr>
                <w:rFonts w:eastAsia="Calibri" w:cstheme="minorHAnsi"/>
                <w:sz w:val="21"/>
                <w:szCs w:val="21"/>
              </w:rPr>
              <w:t>add a new IFSP meeting to “End IFSP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>.</w:t>
            </w:r>
            <w:r w:rsidR="00DD5F1C" w:rsidRPr="00FD762F">
              <w:rPr>
                <w:rFonts w:eastAsia="Calibri" w:cstheme="minorHAnsi"/>
                <w:sz w:val="21"/>
                <w:szCs w:val="21"/>
              </w:rPr>
              <w:t>”</w:t>
            </w:r>
          </w:p>
          <w:p w14:paraId="252FD3B7" w14:textId="16FE8684" w:rsidR="00DD5F1C" w:rsidRPr="00FD762F" w:rsidRDefault="00DD5F1C" w:rsidP="009A5388">
            <w:pPr>
              <w:pStyle w:val="ListParagraph"/>
              <w:numPr>
                <w:ilvl w:val="0"/>
                <w:numId w:val="19"/>
              </w:numPr>
              <w:ind w:left="423" w:right="107" w:hanging="18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Update </w:t>
            </w:r>
            <w:r w:rsidR="00AE2857" w:rsidRPr="00FD762F">
              <w:rPr>
                <w:rFonts w:eastAsia="Calibri" w:cstheme="minorHAnsi"/>
                <w:sz w:val="21"/>
                <w:szCs w:val="21"/>
              </w:rPr>
              <w:t>service coordina</w:t>
            </w:r>
            <w:r w:rsidR="003146FE" w:rsidRPr="00FD762F">
              <w:rPr>
                <w:rFonts w:eastAsia="Calibri" w:cstheme="minorHAnsi"/>
                <w:sz w:val="21"/>
                <w:szCs w:val="21"/>
              </w:rPr>
              <w:t>tion</w:t>
            </w:r>
            <w:r w:rsidR="00AE2857" w:rsidRPr="00FD762F">
              <w:rPr>
                <w:rFonts w:eastAsia="Calibri" w:cstheme="minorHAnsi"/>
                <w:sz w:val="21"/>
                <w:szCs w:val="21"/>
              </w:rPr>
              <w:t xml:space="preserve"> notes</w:t>
            </w:r>
            <w:r w:rsidRPr="00FD762F">
              <w:rPr>
                <w:rFonts w:eastAsia="Calibri" w:cstheme="minorHAnsi"/>
                <w:sz w:val="21"/>
                <w:szCs w:val="21"/>
              </w:rPr>
              <w:t>, service logs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>.</w:t>
            </w:r>
          </w:p>
          <w:p w14:paraId="34FCE6A3" w14:textId="560BF5EC" w:rsidR="00DD5F1C" w:rsidRPr="00FD762F" w:rsidRDefault="00DD5F1C" w:rsidP="009A5388">
            <w:pPr>
              <w:pStyle w:val="ListParagraph"/>
              <w:numPr>
                <w:ilvl w:val="0"/>
                <w:numId w:val="19"/>
              </w:numPr>
              <w:ind w:left="423" w:right="107" w:hanging="18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Change </w:t>
            </w:r>
            <w:r w:rsidR="006B5D24" w:rsidRPr="00FD762F">
              <w:rPr>
                <w:rFonts w:eastAsia="Calibri" w:cstheme="minorHAnsi"/>
                <w:sz w:val="21"/>
                <w:szCs w:val="21"/>
              </w:rPr>
              <w:t xml:space="preserve">current 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status to “Inactive” with reason “Moved to Another </w:t>
            </w:r>
            <w:r w:rsidR="009A5388" w:rsidRPr="00FD762F">
              <w:rPr>
                <w:rFonts w:eastAsia="Calibri" w:cstheme="minorHAnsi"/>
                <w:sz w:val="21"/>
                <w:szCs w:val="21"/>
              </w:rPr>
              <w:t>Jurisdiction.”</w:t>
            </w:r>
          </w:p>
          <w:p w14:paraId="154651DF" w14:textId="3D7B3EA2" w:rsidR="009A5388" w:rsidRPr="00FD762F" w:rsidRDefault="009A5388" w:rsidP="009A5388">
            <w:pPr>
              <w:pStyle w:val="ListParagraph"/>
              <w:numPr>
                <w:ilvl w:val="0"/>
                <w:numId w:val="19"/>
              </w:numPr>
              <w:ind w:left="423" w:right="107" w:hanging="18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Add inactive date and inactive comments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>.</w:t>
            </w:r>
          </w:p>
          <w:p w14:paraId="66C5E8E0" w14:textId="3C1EAE09" w:rsidR="009A5388" w:rsidRPr="00FD762F" w:rsidRDefault="009A5388" w:rsidP="009A5388">
            <w:pPr>
              <w:pStyle w:val="ListParagraph"/>
              <w:numPr>
                <w:ilvl w:val="0"/>
                <w:numId w:val="19"/>
              </w:numPr>
              <w:ind w:left="423" w:right="107" w:hanging="18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Change jurisdiction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>.</w:t>
            </w:r>
          </w:p>
          <w:p w14:paraId="0C9B1E24" w14:textId="725D85A5" w:rsidR="00DD5F1C" w:rsidRPr="00FD762F" w:rsidRDefault="00DD5F1C" w:rsidP="00DF3450">
            <w:pPr>
              <w:pStyle w:val="ListParagraph"/>
              <w:tabs>
                <w:tab w:val="left" w:pos="463"/>
              </w:tabs>
              <w:ind w:left="462" w:right="107"/>
              <w:rPr>
                <w:rFonts w:eastAsia="Calibri" w:cstheme="minorHAnsi"/>
                <w:sz w:val="21"/>
                <w:szCs w:val="21"/>
              </w:rPr>
            </w:pPr>
          </w:p>
          <w:p w14:paraId="0069AC01" w14:textId="7CA685DB" w:rsidR="00DD5F1C" w:rsidRPr="00FD762F" w:rsidRDefault="00DD5F1C" w:rsidP="00DF3450">
            <w:pPr>
              <w:pStyle w:val="ListParagraph"/>
              <w:tabs>
                <w:tab w:val="left" w:pos="463"/>
              </w:tabs>
              <w:ind w:left="462" w:right="107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E88ED" w14:textId="68868AE7" w:rsidR="00055FDC" w:rsidRPr="00FD762F" w:rsidRDefault="004B5DA8" w:rsidP="005A54F9">
            <w:pPr>
              <w:ind w:left="157" w:right="107"/>
              <w:rPr>
                <w:rFonts w:eastAsia="Calibri" w:cstheme="minorHAnsi"/>
                <w:b/>
                <w:sz w:val="21"/>
                <w:szCs w:val="21"/>
              </w:rPr>
            </w:pPr>
            <w:r w:rsidRPr="00FD762F">
              <w:rPr>
                <w:rFonts w:eastAsia="Calibri" w:cstheme="minorHAnsi"/>
                <w:b/>
                <w:sz w:val="21"/>
                <w:szCs w:val="21"/>
              </w:rPr>
              <w:t xml:space="preserve">Decision is to </w:t>
            </w:r>
            <w:r w:rsidR="00CE5A1A" w:rsidRPr="00FD762F">
              <w:rPr>
                <w:rFonts w:eastAsia="Calibri" w:cstheme="minorHAnsi"/>
                <w:b/>
                <w:sz w:val="21"/>
                <w:szCs w:val="21"/>
              </w:rPr>
              <w:t>t</w:t>
            </w:r>
            <w:r w:rsidR="009A5388" w:rsidRPr="00FD762F">
              <w:rPr>
                <w:rFonts w:eastAsia="Calibri" w:cstheme="minorHAnsi"/>
                <w:b/>
                <w:sz w:val="21"/>
                <w:szCs w:val="21"/>
              </w:rPr>
              <w:t>reat as new referral</w:t>
            </w:r>
          </w:p>
          <w:p w14:paraId="5EECCB59" w14:textId="4BDC0C3A" w:rsidR="009A5388" w:rsidRPr="00FD762F" w:rsidRDefault="005A54F9" w:rsidP="009A5388">
            <w:pPr>
              <w:pStyle w:val="ListParagraph"/>
              <w:numPr>
                <w:ilvl w:val="0"/>
                <w:numId w:val="19"/>
              </w:numPr>
              <w:ind w:left="337" w:right="107" w:hanging="18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If child has been in the sending jurisdiction for at least six months, </w:t>
            </w:r>
            <w:r w:rsidR="009A5388" w:rsidRPr="00FD762F">
              <w:rPr>
                <w:rFonts w:eastAsia="Calibri" w:cstheme="minorHAnsi"/>
                <w:sz w:val="21"/>
                <w:szCs w:val="21"/>
              </w:rPr>
              <w:t xml:space="preserve">complete </w:t>
            </w:r>
            <w:r w:rsidR="003707A2" w:rsidRPr="00FD762F">
              <w:rPr>
                <w:rFonts w:eastAsia="Calibri" w:cstheme="minorHAnsi"/>
                <w:b/>
                <w:bCs/>
                <w:sz w:val="21"/>
                <w:szCs w:val="21"/>
              </w:rPr>
              <w:t>exit</w:t>
            </w:r>
            <w:r w:rsidR="009A5388" w:rsidRPr="00FD762F">
              <w:rPr>
                <w:rFonts w:eastAsia="Calibri" w:cstheme="minorHAnsi"/>
                <w:b/>
                <w:bCs/>
                <w:sz w:val="21"/>
                <w:szCs w:val="21"/>
              </w:rPr>
              <w:t xml:space="preserve"> COS</w:t>
            </w:r>
            <w:r w:rsidR="009A5388" w:rsidRPr="00FD762F">
              <w:rPr>
                <w:rFonts w:eastAsia="Calibri" w:cstheme="minorHAnsi"/>
                <w:sz w:val="21"/>
                <w:szCs w:val="21"/>
              </w:rPr>
              <w:t xml:space="preserve"> with the family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 if possible.</w:t>
            </w:r>
          </w:p>
          <w:p w14:paraId="3C910689" w14:textId="0007594E" w:rsidR="009A5388" w:rsidRPr="00FD762F" w:rsidRDefault="009A5388" w:rsidP="009A5388">
            <w:pPr>
              <w:pStyle w:val="ListParagraph"/>
              <w:numPr>
                <w:ilvl w:val="0"/>
                <w:numId w:val="19"/>
              </w:numPr>
              <w:ind w:left="337" w:right="107" w:hanging="18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Update </w:t>
            </w:r>
            <w:r w:rsidR="00AE2857" w:rsidRPr="00FD762F">
              <w:rPr>
                <w:rFonts w:eastAsia="Calibri" w:cstheme="minorHAnsi"/>
                <w:sz w:val="21"/>
                <w:szCs w:val="21"/>
              </w:rPr>
              <w:t>service coordinat</w:t>
            </w:r>
            <w:r w:rsidR="003146FE" w:rsidRPr="00FD762F">
              <w:rPr>
                <w:rFonts w:eastAsia="Calibri" w:cstheme="minorHAnsi"/>
                <w:sz w:val="21"/>
                <w:szCs w:val="21"/>
              </w:rPr>
              <w:t>ion</w:t>
            </w:r>
            <w:r w:rsidR="00AE2857" w:rsidRPr="00FD762F">
              <w:rPr>
                <w:rFonts w:eastAsia="Calibri" w:cstheme="minorHAnsi"/>
                <w:sz w:val="21"/>
                <w:szCs w:val="21"/>
              </w:rPr>
              <w:t xml:space="preserve"> notes</w:t>
            </w:r>
            <w:r w:rsidRPr="00FD762F">
              <w:rPr>
                <w:rFonts w:eastAsia="Calibri" w:cstheme="minorHAnsi"/>
                <w:sz w:val="21"/>
                <w:szCs w:val="21"/>
              </w:rPr>
              <w:t>, service logs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>.</w:t>
            </w:r>
          </w:p>
          <w:p w14:paraId="5A9671FE" w14:textId="7FE8D2E9" w:rsidR="009A5388" w:rsidRPr="00FD762F" w:rsidRDefault="009A5388" w:rsidP="009A5388">
            <w:pPr>
              <w:pStyle w:val="ListParagraph"/>
              <w:numPr>
                <w:ilvl w:val="0"/>
                <w:numId w:val="19"/>
              </w:numPr>
              <w:ind w:left="337" w:right="107" w:hanging="18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Change </w:t>
            </w:r>
            <w:r w:rsidR="005A54F9" w:rsidRPr="00FD762F">
              <w:rPr>
                <w:rFonts w:eastAsia="Calibri" w:cstheme="minorHAnsi"/>
                <w:sz w:val="21"/>
                <w:szCs w:val="21"/>
              </w:rPr>
              <w:t>current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 status to “Inactive” with most applicable inactive reason </w:t>
            </w:r>
            <w:r w:rsidRPr="00FD762F">
              <w:rPr>
                <w:rFonts w:eastAsia="Calibri" w:cstheme="minorHAnsi"/>
                <w:b/>
                <w:sz w:val="21"/>
                <w:szCs w:val="21"/>
              </w:rPr>
              <w:t>EXCEPT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 “Moved to Another Jurisdiction.”</w:t>
            </w:r>
          </w:p>
          <w:p w14:paraId="2BFBA731" w14:textId="76318295" w:rsidR="00AE38DD" w:rsidRPr="00FD762F" w:rsidRDefault="009A5388" w:rsidP="00AE38DD">
            <w:pPr>
              <w:pStyle w:val="ListParagraph"/>
              <w:numPr>
                <w:ilvl w:val="0"/>
                <w:numId w:val="19"/>
              </w:numPr>
              <w:ind w:left="337" w:right="107" w:hanging="18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Add inactive date and inactive comments</w:t>
            </w:r>
            <w:r w:rsidR="002D131E" w:rsidRPr="00FD762F">
              <w:rPr>
                <w:rFonts w:eastAsia="Calibri" w:cstheme="minorHAnsi"/>
                <w:sz w:val="21"/>
                <w:szCs w:val="21"/>
              </w:rPr>
              <w:t>.</w:t>
            </w:r>
          </w:p>
          <w:p w14:paraId="77BD7614" w14:textId="4C4F95C1" w:rsidR="009A5388" w:rsidRPr="00FD762F" w:rsidRDefault="009A5388" w:rsidP="00AE38DD">
            <w:pPr>
              <w:pStyle w:val="ListParagraph"/>
              <w:numPr>
                <w:ilvl w:val="0"/>
                <w:numId w:val="19"/>
              </w:numPr>
              <w:ind w:left="337" w:right="107" w:hanging="18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b/>
                <w:sz w:val="21"/>
                <w:szCs w:val="21"/>
                <w:u w:val="single"/>
              </w:rPr>
              <w:t>AFTER joint decision-making with the receiving jurisdiction</w:t>
            </w:r>
            <w:r w:rsidRPr="00FD762F">
              <w:rPr>
                <w:rFonts w:eastAsia="Calibri" w:cstheme="minorHAnsi"/>
                <w:b/>
                <w:sz w:val="21"/>
                <w:szCs w:val="21"/>
              </w:rPr>
              <w:t>,</w:t>
            </w:r>
            <w:r w:rsidR="00AE38DD" w:rsidRPr="00FD762F">
              <w:rPr>
                <w:rFonts w:eastAsia="Calibri" w:cstheme="minorHAnsi"/>
                <w:b/>
                <w:sz w:val="21"/>
                <w:szCs w:val="21"/>
              </w:rPr>
              <w:t xml:space="preserve"> c</w:t>
            </w:r>
            <w:r w:rsidRPr="00FD762F">
              <w:rPr>
                <w:rFonts w:eastAsia="Calibri" w:cstheme="minorHAnsi"/>
                <w:b/>
                <w:sz w:val="21"/>
                <w:szCs w:val="21"/>
              </w:rPr>
              <w:t xml:space="preserve">hange </w:t>
            </w:r>
            <w:r w:rsidR="00AE38DD" w:rsidRPr="00FD762F">
              <w:rPr>
                <w:rFonts w:eastAsia="Calibri" w:cstheme="minorHAnsi"/>
                <w:b/>
                <w:sz w:val="21"/>
                <w:szCs w:val="21"/>
              </w:rPr>
              <w:t xml:space="preserve">the </w:t>
            </w:r>
            <w:r w:rsidRPr="00FD762F">
              <w:rPr>
                <w:rFonts w:eastAsia="Calibri" w:cstheme="minorHAnsi"/>
                <w:b/>
                <w:sz w:val="21"/>
                <w:szCs w:val="21"/>
              </w:rPr>
              <w:t>jurisdiction</w:t>
            </w:r>
            <w:r w:rsidR="00AE38DD" w:rsidRPr="00FD762F">
              <w:rPr>
                <w:rFonts w:eastAsia="Calibri" w:cstheme="minorHAnsi"/>
                <w:b/>
                <w:sz w:val="21"/>
                <w:szCs w:val="21"/>
              </w:rPr>
              <w:t>.</w:t>
            </w:r>
          </w:p>
        </w:tc>
      </w:tr>
      <w:tr w:rsidR="009A5388" w:rsidRPr="00FD762F" w14:paraId="1587B6BE" w14:textId="77777777" w:rsidTr="00FD762F">
        <w:trPr>
          <w:trHeight w:val="2004"/>
        </w:trPr>
        <w:tc>
          <w:tcPr>
            <w:tcW w:w="1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4B083"/>
          </w:tcPr>
          <w:p w14:paraId="12937EEB" w14:textId="3823DD1A" w:rsidR="009A5388" w:rsidRPr="00FD762F" w:rsidRDefault="009A5388" w:rsidP="006616C7">
            <w:pPr>
              <w:pStyle w:val="TableParagraph"/>
              <w:ind w:left="186" w:right="185" w:firstLine="136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cstheme="minorHAnsi"/>
                <w:b/>
                <w:spacing w:val="-1"/>
                <w:sz w:val="21"/>
                <w:szCs w:val="21"/>
              </w:rPr>
              <w:t>Steps for the Receiving Jurisdiction</w:t>
            </w:r>
          </w:p>
        </w:tc>
        <w:tc>
          <w:tcPr>
            <w:tcW w:w="7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E3480" w14:textId="4DEF1A54" w:rsidR="009A5388" w:rsidRPr="00FD762F" w:rsidRDefault="009A5388" w:rsidP="00634D93">
            <w:pPr>
              <w:pStyle w:val="TableParagraph"/>
              <w:numPr>
                <w:ilvl w:val="0"/>
                <w:numId w:val="18"/>
              </w:numPr>
              <w:spacing w:before="12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Communication</w:t>
            </w:r>
            <w:r w:rsidR="00AE2857" w:rsidRPr="00FD762F">
              <w:rPr>
                <w:rFonts w:eastAsia="Calibri" w:cstheme="minorHAnsi"/>
                <w:bCs/>
                <w:sz w:val="21"/>
                <w:szCs w:val="21"/>
              </w:rPr>
              <w:t xml:space="preserve"> and </w:t>
            </w:r>
            <w:r w:rsidR="003146FE" w:rsidRPr="00FD762F">
              <w:rPr>
                <w:rFonts w:eastAsia="Calibri" w:cstheme="minorHAnsi"/>
                <w:bCs/>
                <w:sz w:val="21"/>
                <w:szCs w:val="21"/>
              </w:rPr>
              <w:t>C</w:t>
            </w:r>
            <w:r w:rsidR="00AE2857" w:rsidRPr="00FD762F">
              <w:rPr>
                <w:rFonts w:eastAsia="Calibri" w:cstheme="minorHAnsi"/>
                <w:bCs/>
                <w:sz w:val="21"/>
                <w:szCs w:val="21"/>
              </w:rPr>
              <w:t>ollaboration: Transfer Plan</w:t>
            </w:r>
          </w:p>
          <w:p w14:paraId="7D2A6B18" w14:textId="7D8A3AE3" w:rsidR="00E15F5C" w:rsidRPr="00FD762F" w:rsidRDefault="00E15F5C" w:rsidP="00E15F5C">
            <w:pPr>
              <w:pStyle w:val="ListParagraph"/>
              <w:numPr>
                <w:ilvl w:val="1"/>
                <w:numId w:val="18"/>
              </w:numPr>
              <w:tabs>
                <w:tab w:val="left" w:pos="463"/>
              </w:tabs>
              <w:ind w:right="107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Receive 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 xml:space="preserve">a 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phone call from 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 xml:space="preserve">the 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family or from 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 xml:space="preserve">the </w:t>
            </w:r>
            <w:r w:rsidRPr="00FD762F">
              <w:rPr>
                <w:rFonts w:eastAsia="Calibri" w:cstheme="minorHAnsi"/>
                <w:sz w:val="21"/>
                <w:szCs w:val="21"/>
              </w:rPr>
              <w:t>sending jurisdiction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>.</w:t>
            </w:r>
          </w:p>
          <w:p w14:paraId="4104CB0A" w14:textId="3B02091B" w:rsidR="005A54F9" w:rsidRPr="00FD762F" w:rsidRDefault="005A54F9" w:rsidP="00634D93">
            <w:pPr>
              <w:pStyle w:val="ListParagraph"/>
              <w:numPr>
                <w:ilvl w:val="1"/>
                <w:numId w:val="18"/>
              </w:numPr>
              <w:tabs>
                <w:tab w:val="left" w:pos="463"/>
              </w:tabs>
              <w:ind w:right="107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Plan </w:t>
            </w:r>
            <w:r w:rsidR="002D0365" w:rsidRPr="00FD762F">
              <w:rPr>
                <w:rFonts w:eastAsia="Calibri" w:cstheme="minorHAnsi"/>
                <w:sz w:val="21"/>
                <w:szCs w:val="21"/>
              </w:rPr>
              <w:t>for a transition between jurisdictions with the family (i.e., joint phone call)</w:t>
            </w:r>
            <w:r w:rsidR="00AE38DD" w:rsidRPr="00FD762F">
              <w:rPr>
                <w:rFonts w:eastAsia="Calibri" w:cstheme="minorHAnsi"/>
                <w:sz w:val="21"/>
                <w:szCs w:val="21"/>
              </w:rPr>
              <w:t>.</w:t>
            </w:r>
          </w:p>
          <w:p w14:paraId="62814D84" w14:textId="19BCAC7A" w:rsidR="00634D93" w:rsidRPr="00FD762F" w:rsidRDefault="00634D93" w:rsidP="002D131E">
            <w:pPr>
              <w:pStyle w:val="ListParagraph"/>
              <w:numPr>
                <w:ilvl w:val="0"/>
                <w:numId w:val="18"/>
              </w:numPr>
              <w:tabs>
                <w:tab w:val="left" w:pos="463"/>
              </w:tabs>
              <w:ind w:right="107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 xml:space="preserve">Together </w:t>
            </w:r>
            <w:r w:rsidR="002D0365" w:rsidRPr="00FD762F">
              <w:rPr>
                <w:rFonts w:eastAsia="Calibri" w:cstheme="minorHAnsi"/>
                <w:sz w:val="21"/>
                <w:szCs w:val="21"/>
              </w:rPr>
              <w:t>with the sending jurisdiction</w:t>
            </w:r>
            <w:r w:rsidR="002D131E" w:rsidRPr="00FD762F">
              <w:rPr>
                <w:rFonts w:eastAsia="Calibri" w:cstheme="minorHAnsi"/>
                <w:sz w:val="21"/>
                <w:szCs w:val="21"/>
              </w:rPr>
              <w:t>,</w:t>
            </w:r>
            <w:r w:rsidR="002D0365" w:rsidRPr="00FD762F">
              <w:rPr>
                <w:rFonts w:eastAsia="Calibri" w:cstheme="minorHAnsi"/>
                <w:sz w:val="21"/>
                <w:szCs w:val="21"/>
              </w:rPr>
              <w:t xml:space="preserve"> 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decide if the record should be transferred in a way that will allow the </w:t>
            </w:r>
            <w:r w:rsidR="002D0365" w:rsidRPr="00FD762F">
              <w:rPr>
                <w:rFonts w:eastAsia="Calibri" w:cstheme="minorHAnsi"/>
                <w:sz w:val="21"/>
                <w:szCs w:val="21"/>
              </w:rPr>
              <w:t>receiving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 jurisdiction to continue with the current referral/IFSP </w:t>
            </w:r>
            <w:r w:rsidR="002D131E" w:rsidRPr="00FD762F">
              <w:rPr>
                <w:rFonts w:eastAsia="Calibri" w:cstheme="minorHAnsi"/>
                <w:b/>
                <w:sz w:val="21"/>
                <w:szCs w:val="21"/>
                <w:u w:val="single"/>
              </w:rPr>
              <w:t>or</w:t>
            </w:r>
            <w:r w:rsidRPr="00FD762F">
              <w:rPr>
                <w:rFonts w:eastAsia="Calibri" w:cstheme="minorHAnsi"/>
                <w:sz w:val="21"/>
                <w:szCs w:val="21"/>
              </w:rPr>
              <w:t xml:space="preserve"> to treat the record as a new referral.</w:t>
            </w:r>
          </w:p>
        </w:tc>
      </w:tr>
      <w:tr w:rsidR="009A5388" w:rsidRPr="00FD762F" w14:paraId="60295BA4" w14:textId="77777777" w:rsidTr="00FD762F">
        <w:trPr>
          <w:trHeight w:hRule="exact" w:val="4197"/>
        </w:trPr>
        <w:tc>
          <w:tcPr>
            <w:tcW w:w="1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/>
          </w:tcPr>
          <w:p w14:paraId="4A997448" w14:textId="77777777" w:rsidR="009A5388" w:rsidRPr="00FD762F" w:rsidRDefault="009A5388" w:rsidP="006616C7">
            <w:pPr>
              <w:pStyle w:val="TableParagraph"/>
              <w:ind w:left="186" w:right="185" w:firstLine="136"/>
              <w:jc w:val="center"/>
              <w:rPr>
                <w:rFonts w:cstheme="minorHAnsi"/>
                <w:b/>
                <w:spacing w:val="-1"/>
                <w:sz w:val="21"/>
                <w:szCs w:val="21"/>
              </w:rPr>
            </w:pPr>
          </w:p>
        </w:tc>
        <w:tc>
          <w:tcPr>
            <w:tcW w:w="4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0CF5E" w14:textId="64BB8072" w:rsidR="002D131E" w:rsidRPr="00FD762F" w:rsidRDefault="004B5DA8" w:rsidP="002D131E">
            <w:pPr>
              <w:pStyle w:val="ListParagraph"/>
              <w:ind w:left="153" w:right="107"/>
              <w:rPr>
                <w:rFonts w:eastAsia="Calibri" w:cstheme="minorHAnsi"/>
                <w:b/>
                <w:sz w:val="21"/>
                <w:szCs w:val="21"/>
              </w:rPr>
            </w:pPr>
            <w:r w:rsidRPr="00FD762F">
              <w:rPr>
                <w:rFonts w:eastAsia="Calibri" w:cstheme="minorHAnsi"/>
                <w:b/>
                <w:sz w:val="21"/>
                <w:szCs w:val="21"/>
              </w:rPr>
              <w:t xml:space="preserve">Decision is to </w:t>
            </w:r>
            <w:r w:rsidR="00CE5A1A" w:rsidRPr="00FD762F">
              <w:rPr>
                <w:rFonts w:eastAsia="Calibri" w:cstheme="minorHAnsi"/>
                <w:b/>
                <w:sz w:val="21"/>
                <w:szCs w:val="21"/>
              </w:rPr>
              <w:t>c</w:t>
            </w:r>
            <w:r w:rsidR="002D131E" w:rsidRPr="00FD762F">
              <w:rPr>
                <w:rFonts w:eastAsia="Calibri" w:cstheme="minorHAnsi"/>
                <w:b/>
                <w:sz w:val="21"/>
                <w:szCs w:val="21"/>
              </w:rPr>
              <w:t>ontinue with current referral/IFSP</w:t>
            </w:r>
          </w:p>
          <w:p w14:paraId="0ABBB02F" w14:textId="0CECC874" w:rsidR="009A5388" w:rsidRPr="00FD762F" w:rsidRDefault="00634D93" w:rsidP="00634D93">
            <w:pPr>
              <w:pStyle w:val="TableParagraph"/>
              <w:numPr>
                <w:ilvl w:val="0"/>
                <w:numId w:val="22"/>
              </w:numPr>
              <w:spacing w:before="12"/>
              <w:ind w:left="423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Change the family’s address/cont</w:t>
            </w:r>
            <w:r w:rsidR="002D131E" w:rsidRPr="00FD762F">
              <w:rPr>
                <w:rFonts w:eastAsia="Calibri" w:cstheme="minorHAnsi"/>
                <w:bCs/>
                <w:sz w:val="21"/>
                <w:szCs w:val="21"/>
              </w:rPr>
              <w:t>act information in the referral.</w:t>
            </w:r>
          </w:p>
          <w:p w14:paraId="1EEFBD02" w14:textId="72D2CF85" w:rsidR="00634D93" w:rsidRPr="00FD762F" w:rsidRDefault="00634D93" w:rsidP="00634D93">
            <w:pPr>
              <w:pStyle w:val="TableParagraph"/>
              <w:numPr>
                <w:ilvl w:val="0"/>
                <w:numId w:val="22"/>
              </w:numPr>
              <w:spacing w:before="12"/>
              <w:ind w:left="423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If a family has an IFSP, change category to “Eligible</w:t>
            </w:r>
            <w:r w:rsidR="002D131E" w:rsidRPr="00FD762F">
              <w:rPr>
                <w:rFonts w:eastAsia="Calibri" w:cstheme="minorHAnsi"/>
                <w:bCs/>
                <w:sz w:val="21"/>
                <w:szCs w:val="21"/>
              </w:rPr>
              <w:t>.</w:t>
            </w:r>
            <w:r w:rsidRPr="00FD762F">
              <w:rPr>
                <w:rFonts w:eastAsia="Calibri" w:cstheme="minorHAnsi"/>
                <w:bCs/>
                <w:sz w:val="21"/>
                <w:szCs w:val="21"/>
              </w:rPr>
              <w:t>”</w:t>
            </w:r>
          </w:p>
          <w:p w14:paraId="54CD80B9" w14:textId="7DEA2004" w:rsidR="00634D93" w:rsidRPr="00FD762F" w:rsidRDefault="00634D93" w:rsidP="00634D93">
            <w:pPr>
              <w:pStyle w:val="TableParagraph"/>
              <w:numPr>
                <w:ilvl w:val="0"/>
                <w:numId w:val="22"/>
              </w:numPr>
              <w:spacing w:before="12"/>
              <w:ind w:left="423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Assign SC in the child profile</w:t>
            </w:r>
            <w:r w:rsidR="002D131E" w:rsidRPr="00FD762F">
              <w:rPr>
                <w:rFonts w:eastAsia="Calibri" w:cstheme="minorHAnsi"/>
                <w:bCs/>
                <w:sz w:val="21"/>
                <w:szCs w:val="21"/>
              </w:rPr>
              <w:t>.</w:t>
            </w:r>
          </w:p>
          <w:p w14:paraId="14CEF621" w14:textId="19DB29C6" w:rsidR="00634D93" w:rsidRPr="00FD762F" w:rsidRDefault="002D131E" w:rsidP="00634D93">
            <w:pPr>
              <w:pStyle w:val="TableParagraph"/>
              <w:numPr>
                <w:ilvl w:val="0"/>
                <w:numId w:val="22"/>
              </w:numPr>
              <w:spacing w:before="12"/>
              <w:ind w:left="423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If “E</w:t>
            </w:r>
            <w:r w:rsidR="00634D93" w:rsidRPr="00FD762F">
              <w:rPr>
                <w:rFonts w:eastAsia="Calibri" w:cstheme="minorHAnsi"/>
                <w:bCs/>
                <w:sz w:val="21"/>
                <w:szCs w:val="21"/>
              </w:rPr>
              <w:t xml:space="preserve">xit COS” has been entered, </w:t>
            </w:r>
            <w:r w:rsidR="002D0365" w:rsidRPr="00FD762F">
              <w:rPr>
                <w:rFonts w:eastAsia="Calibri" w:cstheme="minorHAnsi"/>
                <w:bCs/>
                <w:sz w:val="21"/>
                <w:szCs w:val="21"/>
              </w:rPr>
              <w:t>change</w:t>
            </w:r>
            <w:r w:rsidR="00634D93" w:rsidRPr="00FD762F">
              <w:rPr>
                <w:rFonts w:eastAsia="Calibri" w:cstheme="minorHAnsi"/>
                <w:bCs/>
                <w:sz w:val="21"/>
                <w:szCs w:val="21"/>
              </w:rPr>
              <w:t xml:space="preserve"> it via the COS link in the child profile</w:t>
            </w:r>
            <w:r w:rsidR="002D0365" w:rsidRPr="00FD762F">
              <w:rPr>
                <w:rFonts w:eastAsia="Calibri" w:cstheme="minorHAnsi"/>
                <w:bCs/>
                <w:sz w:val="21"/>
                <w:szCs w:val="21"/>
              </w:rPr>
              <w:t xml:space="preserve"> to “Interim COS</w:t>
            </w:r>
            <w:r w:rsidRPr="00FD762F">
              <w:rPr>
                <w:rFonts w:eastAsia="Calibri" w:cstheme="minorHAnsi"/>
                <w:bCs/>
                <w:sz w:val="21"/>
                <w:szCs w:val="21"/>
              </w:rPr>
              <w:t>.</w:t>
            </w:r>
            <w:r w:rsidR="002D0365" w:rsidRPr="00FD762F">
              <w:rPr>
                <w:rFonts w:eastAsia="Calibri" w:cstheme="minorHAnsi"/>
                <w:bCs/>
                <w:sz w:val="21"/>
                <w:szCs w:val="21"/>
              </w:rPr>
              <w:t>”</w:t>
            </w:r>
          </w:p>
          <w:p w14:paraId="307F009F" w14:textId="07DE4F33" w:rsidR="00634D93" w:rsidRPr="00FD762F" w:rsidRDefault="00634D93" w:rsidP="00634D93">
            <w:pPr>
              <w:pStyle w:val="TableParagraph"/>
              <w:numPr>
                <w:ilvl w:val="0"/>
                <w:numId w:val="22"/>
              </w:numPr>
              <w:spacing w:before="12"/>
              <w:ind w:left="423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Assign Provider in the EI Service page</w:t>
            </w:r>
            <w:r w:rsidR="002D131E" w:rsidRPr="00FD762F">
              <w:rPr>
                <w:rFonts w:eastAsia="Calibri" w:cstheme="minorHAnsi"/>
                <w:bCs/>
                <w:sz w:val="21"/>
                <w:szCs w:val="21"/>
              </w:rPr>
              <w:t>.</w:t>
            </w:r>
          </w:p>
          <w:p w14:paraId="7D385D89" w14:textId="135C776F" w:rsidR="002D0365" w:rsidRPr="00FD762F" w:rsidRDefault="002D0365" w:rsidP="00634D93">
            <w:pPr>
              <w:pStyle w:val="TableParagraph"/>
              <w:numPr>
                <w:ilvl w:val="0"/>
                <w:numId w:val="22"/>
              </w:numPr>
              <w:spacing w:before="12"/>
              <w:ind w:left="423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Notify family of IFSP Review Meeting, which might be an “other review” meeting type.</w:t>
            </w:r>
          </w:p>
          <w:p w14:paraId="0CFD68CE" w14:textId="05EAA420" w:rsidR="002D131E" w:rsidRPr="00FD762F" w:rsidRDefault="00634D93" w:rsidP="002D131E">
            <w:pPr>
              <w:pStyle w:val="TableParagraph"/>
              <w:numPr>
                <w:ilvl w:val="0"/>
                <w:numId w:val="22"/>
              </w:numPr>
              <w:spacing w:before="12"/>
              <w:ind w:left="423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Upon first visit,</w:t>
            </w:r>
            <w:r w:rsidR="002D0365" w:rsidRPr="00FD762F">
              <w:rPr>
                <w:rFonts w:eastAsia="Calibri" w:cstheme="minorHAnsi"/>
                <w:bCs/>
                <w:sz w:val="21"/>
                <w:szCs w:val="21"/>
              </w:rPr>
              <w:t xml:space="preserve"> service coordinator/provider(s) </w:t>
            </w:r>
            <w:r w:rsidRPr="00FD762F">
              <w:rPr>
                <w:rFonts w:eastAsia="Calibri" w:cstheme="minorHAnsi"/>
                <w:bCs/>
                <w:sz w:val="21"/>
                <w:szCs w:val="21"/>
              </w:rPr>
              <w:t>review IFSP, make changes (if applicable) and make the draft IFSP, Active.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35A21" w14:textId="6DDCA31D" w:rsidR="002D131E" w:rsidRPr="00FD762F" w:rsidRDefault="004B5DA8" w:rsidP="002D131E">
            <w:pPr>
              <w:pStyle w:val="TableParagraph"/>
              <w:spacing w:before="12"/>
              <w:ind w:left="116"/>
              <w:rPr>
                <w:rFonts w:eastAsia="Calibri" w:cstheme="minorHAnsi"/>
                <w:b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/>
                <w:bCs/>
                <w:sz w:val="21"/>
                <w:szCs w:val="21"/>
              </w:rPr>
              <w:t xml:space="preserve">Decision is to </w:t>
            </w:r>
            <w:r w:rsidR="00CE5A1A" w:rsidRPr="00FD762F">
              <w:rPr>
                <w:rFonts w:eastAsia="Calibri" w:cstheme="minorHAnsi"/>
                <w:b/>
                <w:bCs/>
                <w:sz w:val="21"/>
                <w:szCs w:val="21"/>
              </w:rPr>
              <w:t>t</w:t>
            </w:r>
            <w:r w:rsidR="002D131E" w:rsidRPr="00FD762F">
              <w:rPr>
                <w:rFonts w:eastAsia="Calibri" w:cstheme="minorHAnsi"/>
                <w:b/>
                <w:bCs/>
                <w:sz w:val="21"/>
                <w:szCs w:val="21"/>
              </w:rPr>
              <w:t>reat as new referral</w:t>
            </w:r>
          </w:p>
          <w:p w14:paraId="7822F854" w14:textId="769108D4" w:rsidR="009A5388" w:rsidRPr="00FD762F" w:rsidRDefault="00634D93" w:rsidP="00634D93">
            <w:pPr>
              <w:pStyle w:val="TableParagraph"/>
              <w:numPr>
                <w:ilvl w:val="0"/>
                <w:numId w:val="22"/>
              </w:numPr>
              <w:spacing w:before="12"/>
              <w:ind w:left="337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Update the Referral date, family’s address/contact information</w:t>
            </w:r>
            <w:r w:rsidR="002D0365" w:rsidRPr="00FD762F">
              <w:rPr>
                <w:rFonts w:eastAsia="Calibri" w:cstheme="minorHAnsi"/>
                <w:bCs/>
                <w:sz w:val="21"/>
                <w:szCs w:val="21"/>
              </w:rPr>
              <w:t>, and any other changes</w:t>
            </w:r>
            <w:r w:rsidR="002D131E" w:rsidRPr="00FD762F">
              <w:rPr>
                <w:rFonts w:eastAsia="Calibri" w:cstheme="minorHAnsi"/>
                <w:bCs/>
                <w:sz w:val="21"/>
                <w:szCs w:val="21"/>
              </w:rPr>
              <w:t>.</w:t>
            </w:r>
          </w:p>
          <w:p w14:paraId="540CAE73" w14:textId="350C9AC9" w:rsidR="00634D93" w:rsidRPr="00FD762F" w:rsidRDefault="00634D93" w:rsidP="00634D93">
            <w:pPr>
              <w:pStyle w:val="TableParagraph"/>
              <w:numPr>
                <w:ilvl w:val="0"/>
                <w:numId w:val="22"/>
              </w:numPr>
              <w:spacing w:before="12"/>
              <w:ind w:left="337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Keep the child’s category as “New Child</w:t>
            </w:r>
            <w:r w:rsidR="002D131E" w:rsidRPr="00FD762F">
              <w:rPr>
                <w:rFonts w:eastAsia="Calibri" w:cstheme="minorHAnsi"/>
                <w:bCs/>
                <w:sz w:val="21"/>
                <w:szCs w:val="21"/>
              </w:rPr>
              <w:t>.</w:t>
            </w:r>
            <w:r w:rsidRPr="00FD762F">
              <w:rPr>
                <w:rFonts w:eastAsia="Calibri" w:cstheme="minorHAnsi"/>
                <w:bCs/>
                <w:sz w:val="21"/>
                <w:szCs w:val="21"/>
              </w:rPr>
              <w:t>”</w:t>
            </w:r>
          </w:p>
          <w:p w14:paraId="3F5BAAFF" w14:textId="3F9AEEE8" w:rsidR="00DC7AA4" w:rsidRPr="00FD762F" w:rsidRDefault="00DC7AA4" w:rsidP="00DC7AA4">
            <w:pPr>
              <w:pStyle w:val="TableParagraph"/>
              <w:numPr>
                <w:ilvl w:val="0"/>
                <w:numId w:val="22"/>
              </w:numPr>
              <w:spacing w:before="12"/>
              <w:ind w:left="337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Assign SC and evaluation team</w:t>
            </w:r>
            <w:r w:rsidR="002D131E" w:rsidRPr="00FD762F">
              <w:rPr>
                <w:rFonts w:eastAsia="Calibri" w:cstheme="minorHAnsi"/>
                <w:bCs/>
                <w:sz w:val="21"/>
                <w:szCs w:val="21"/>
              </w:rPr>
              <w:t>.</w:t>
            </w:r>
          </w:p>
          <w:p w14:paraId="0F24B2A8" w14:textId="35CC049C" w:rsidR="00634D93" w:rsidRPr="00FD762F" w:rsidRDefault="00634D93" w:rsidP="00634D93">
            <w:pPr>
              <w:pStyle w:val="TableParagraph"/>
              <w:numPr>
                <w:ilvl w:val="0"/>
                <w:numId w:val="22"/>
              </w:numPr>
              <w:spacing w:before="12"/>
              <w:ind w:left="337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Conduct an evaluation to determine eligibility</w:t>
            </w:r>
            <w:r w:rsidR="002D131E" w:rsidRPr="00FD762F">
              <w:rPr>
                <w:rFonts w:eastAsia="Calibri" w:cstheme="minorHAnsi"/>
                <w:bCs/>
                <w:sz w:val="21"/>
                <w:szCs w:val="21"/>
              </w:rPr>
              <w:t>.</w:t>
            </w:r>
          </w:p>
          <w:p w14:paraId="5C2BC33A" w14:textId="059B3BD2" w:rsidR="00634D93" w:rsidRPr="00FD762F" w:rsidRDefault="00634D93" w:rsidP="00634D93">
            <w:pPr>
              <w:pStyle w:val="TableParagraph"/>
              <w:numPr>
                <w:ilvl w:val="0"/>
                <w:numId w:val="22"/>
              </w:numPr>
              <w:spacing w:before="12"/>
              <w:ind w:left="337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 xml:space="preserve">If </w:t>
            </w:r>
            <w:r w:rsidR="00DC7AA4" w:rsidRPr="00FD762F">
              <w:rPr>
                <w:rFonts w:eastAsia="Calibri" w:cstheme="minorHAnsi"/>
                <w:bCs/>
                <w:sz w:val="21"/>
                <w:szCs w:val="21"/>
              </w:rPr>
              <w:t>COS</w:t>
            </w:r>
            <w:r w:rsidRPr="00FD762F">
              <w:rPr>
                <w:rFonts w:eastAsia="Calibri" w:cstheme="minorHAnsi"/>
                <w:bCs/>
                <w:sz w:val="21"/>
                <w:szCs w:val="21"/>
              </w:rPr>
              <w:t xml:space="preserve"> has been entered</w:t>
            </w:r>
            <w:r w:rsidR="00DC7AA4" w:rsidRPr="00FD762F">
              <w:rPr>
                <w:rFonts w:eastAsia="Calibri" w:cstheme="minorHAnsi"/>
                <w:bCs/>
                <w:sz w:val="21"/>
                <w:szCs w:val="21"/>
              </w:rPr>
              <w:t xml:space="preserve"> by the previous jurisdiction</w:t>
            </w:r>
            <w:r w:rsidRPr="00FD762F">
              <w:rPr>
                <w:rFonts w:eastAsia="Calibri" w:cstheme="minorHAnsi"/>
                <w:bCs/>
                <w:sz w:val="21"/>
                <w:szCs w:val="21"/>
              </w:rPr>
              <w:t xml:space="preserve">, delete </w:t>
            </w:r>
            <w:r w:rsidR="00DC7AA4" w:rsidRPr="00FD762F">
              <w:rPr>
                <w:rFonts w:eastAsia="Calibri" w:cstheme="minorHAnsi"/>
                <w:bCs/>
                <w:sz w:val="21"/>
                <w:szCs w:val="21"/>
              </w:rPr>
              <w:t>this information</w:t>
            </w:r>
            <w:r w:rsidRPr="00FD762F">
              <w:rPr>
                <w:rFonts w:eastAsia="Calibri" w:cstheme="minorHAnsi"/>
                <w:bCs/>
                <w:sz w:val="21"/>
                <w:szCs w:val="21"/>
              </w:rPr>
              <w:t xml:space="preserve"> via the COS link in the child profile</w:t>
            </w:r>
            <w:r w:rsidR="000D6807" w:rsidRPr="00FD762F">
              <w:rPr>
                <w:rFonts w:eastAsia="Calibri" w:cstheme="minorHAnsi"/>
                <w:bCs/>
                <w:sz w:val="21"/>
                <w:szCs w:val="21"/>
              </w:rPr>
              <w:t>.</w:t>
            </w:r>
          </w:p>
          <w:p w14:paraId="7C0ED5B4" w14:textId="1C4E4488" w:rsidR="00634D93" w:rsidRPr="00FD762F" w:rsidRDefault="00634D93" w:rsidP="00634D93">
            <w:pPr>
              <w:pStyle w:val="TableParagraph"/>
              <w:numPr>
                <w:ilvl w:val="0"/>
                <w:numId w:val="22"/>
              </w:numPr>
              <w:spacing w:before="12"/>
              <w:ind w:left="337" w:hanging="180"/>
              <w:rPr>
                <w:rFonts w:eastAsia="Calibri" w:cstheme="minorHAnsi"/>
                <w:bCs/>
                <w:sz w:val="21"/>
                <w:szCs w:val="21"/>
              </w:rPr>
            </w:pPr>
            <w:r w:rsidRPr="00FD762F">
              <w:rPr>
                <w:rFonts w:eastAsia="Calibri" w:cstheme="minorHAnsi"/>
                <w:bCs/>
                <w:sz w:val="21"/>
                <w:szCs w:val="21"/>
              </w:rPr>
              <w:t>Complete Initial IFSP</w:t>
            </w:r>
            <w:r w:rsidR="002D131E" w:rsidRPr="00FD762F">
              <w:rPr>
                <w:rFonts w:eastAsia="Calibri" w:cstheme="minorHAnsi"/>
                <w:bCs/>
                <w:sz w:val="21"/>
                <w:szCs w:val="21"/>
              </w:rPr>
              <w:t>, including new E</w:t>
            </w:r>
            <w:r w:rsidR="00DC7AA4" w:rsidRPr="00FD762F">
              <w:rPr>
                <w:rFonts w:eastAsia="Calibri" w:cstheme="minorHAnsi"/>
                <w:bCs/>
                <w:sz w:val="21"/>
                <w:szCs w:val="21"/>
              </w:rPr>
              <w:t>ntry COS.</w:t>
            </w:r>
          </w:p>
        </w:tc>
      </w:tr>
    </w:tbl>
    <w:p w14:paraId="328B2824" w14:textId="6EE5F6A6" w:rsidR="0029160B" w:rsidRPr="00FD762F" w:rsidRDefault="0029160B">
      <w:pPr>
        <w:spacing w:before="4"/>
        <w:rPr>
          <w:rFonts w:eastAsia="Times New Roman" w:cstheme="minorHAnsi"/>
          <w:sz w:val="21"/>
          <w:szCs w:val="21"/>
        </w:rPr>
      </w:pPr>
    </w:p>
    <w:tbl>
      <w:tblPr>
        <w:tblpPr w:leftFromText="180" w:rightFromText="180" w:horzAnchor="margin" w:tblpX="-276" w:tblpY="975"/>
        <w:tblW w:w="98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9"/>
        <w:gridCol w:w="248"/>
        <w:gridCol w:w="5071"/>
      </w:tblGrid>
      <w:tr w:rsidR="00577A00" w:rsidRPr="00FD762F" w14:paraId="684D7180" w14:textId="77777777" w:rsidTr="00FD762F">
        <w:trPr>
          <w:trHeight w:hRule="exact" w:val="353"/>
        </w:trPr>
        <w:tc>
          <w:tcPr>
            <w:tcW w:w="98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3"/>
          </w:tcPr>
          <w:p w14:paraId="7A71516B" w14:textId="77777777" w:rsidR="00577A00" w:rsidRPr="00FD762F" w:rsidRDefault="00577A00" w:rsidP="00B96C39">
            <w:pPr>
              <w:pStyle w:val="TableParagraph"/>
              <w:spacing w:line="341" w:lineRule="exact"/>
              <w:ind w:left="102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cstheme="minorHAnsi"/>
                <w:b/>
                <w:spacing w:val="-1"/>
                <w:sz w:val="21"/>
                <w:szCs w:val="21"/>
              </w:rPr>
              <w:lastRenderedPageBreak/>
              <w:t>Sample Scenarios</w:t>
            </w:r>
          </w:p>
        </w:tc>
      </w:tr>
      <w:tr w:rsidR="00577A00" w:rsidRPr="00FD762F" w14:paraId="4D005443" w14:textId="77777777" w:rsidTr="00FD762F">
        <w:trPr>
          <w:trHeight w:hRule="exact" w:val="2895"/>
        </w:trPr>
        <w:tc>
          <w:tcPr>
            <w:tcW w:w="4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8309C" w14:textId="77777777" w:rsidR="00577A00" w:rsidRPr="00FD762F" w:rsidRDefault="00577A00" w:rsidP="00B96C39">
            <w:pPr>
              <w:tabs>
                <w:tab w:val="left" w:pos="823"/>
              </w:tabs>
              <w:ind w:left="75" w:right="564"/>
              <w:rPr>
                <w:rFonts w:eastAsia="Calibri" w:cstheme="minorHAnsi"/>
                <w:sz w:val="21"/>
                <w:szCs w:val="21"/>
              </w:rPr>
            </w:pPr>
          </w:p>
          <w:p w14:paraId="1B3DCD35" w14:textId="77777777" w:rsidR="00577A00" w:rsidRPr="00FD762F" w:rsidRDefault="00577A00" w:rsidP="00B96C39">
            <w:pPr>
              <w:tabs>
                <w:tab w:val="left" w:pos="823"/>
              </w:tabs>
              <w:ind w:left="75" w:right="564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Family says they INTEND to move, wishes to stop services, but doesn’t have a firm move date or new address:</w:t>
            </w:r>
          </w:p>
          <w:p w14:paraId="2CF61989" w14:textId="77777777" w:rsidR="00577A00" w:rsidRPr="00FD762F" w:rsidRDefault="00577A00" w:rsidP="00B96C39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ind w:right="564" w:hanging="36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Change Status to “Inactive – “Parent Withdrawal” and add Inactive Date and Inactive Comments.</w:t>
            </w:r>
          </w:p>
          <w:p w14:paraId="783E67D8" w14:textId="77777777" w:rsidR="00577A00" w:rsidRPr="00FD762F" w:rsidRDefault="00577A00" w:rsidP="00B96C39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ind w:right="564" w:hanging="36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DO NOT change Jurisdiction.</w:t>
            </w:r>
          </w:p>
          <w:p w14:paraId="0D22C9D3" w14:textId="77777777" w:rsidR="00577A00" w:rsidRPr="00FD762F" w:rsidRDefault="00577A00" w:rsidP="00B96C39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ind w:right="564" w:hanging="36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sz w:val="21"/>
                <w:szCs w:val="21"/>
              </w:rPr>
              <w:t>Complete Exit COS</w:t>
            </w:r>
          </w:p>
        </w:tc>
        <w:tc>
          <w:tcPr>
            <w:tcW w:w="24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AA55CFA" w14:textId="77777777" w:rsidR="00577A00" w:rsidRPr="00FD762F" w:rsidRDefault="00577A00" w:rsidP="00B96C3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071" w:type="dxa"/>
            <w:tcBorders>
              <w:top w:val="single" w:sz="6" w:space="0" w:color="001F5F"/>
              <w:left w:val="nil"/>
              <w:bottom w:val="single" w:sz="5" w:space="0" w:color="000000"/>
              <w:right w:val="single" w:sz="5" w:space="0" w:color="000000"/>
            </w:tcBorders>
          </w:tcPr>
          <w:p w14:paraId="04EC9494" w14:textId="77777777" w:rsidR="00577A00" w:rsidRPr="00FD762F" w:rsidRDefault="00577A00" w:rsidP="00B96C39">
            <w:pPr>
              <w:pStyle w:val="TableParagraph"/>
              <w:spacing w:line="200" w:lineRule="atLeast"/>
              <w:ind w:left="7"/>
              <w:rPr>
                <w:rFonts w:eastAsia="Times New Roman" w:cstheme="minorHAnsi"/>
                <w:sz w:val="21"/>
                <w:szCs w:val="21"/>
              </w:rPr>
            </w:pPr>
            <w:r w:rsidRPr="00FD762F">
              <w:rPr>
                <w:rFonts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77BBF6E6" wp14:editId="00FBD1A4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128905</wp:posOffset>
                  </wp:positionV>
                  <wp:extent cx="2889250" cy="1447800"/>
                  <wp:effectExtent l="0" t="0" r="635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161"/>
                          <a:stretch/>
                        </pic:blipFill>
                        <pic:spPr bwMode="auto">
                          <a:xfrm>
                            <a:off x="0" y="0"/>
                            <a:ext cx="288925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30C9642" w14:textId="77777777" w:rsidR="00577A00" w:rsidRPr="00FD762F" w:rsidRDefault="00577A00" w:rsidP="00B96C39">
            <w:pPr>
              <w:pStyle w:val="TableParagraph"/>
              <w:rPr>
                <w:rFonts w:eastAsia="Times New Roman" w:cstheme="minorHAnsi"/>
                <w:sz w:val="21"/>
                <w:szCs w:val="21"/>
              </w:rPr>
            </w:pPr>
          </w:p>
          <w:p w14:paraId="14ED2710" w14:textId="77777777" w:rsidR="00577A00" w:rsidRPr="00FD762F" w:rsidRDefault="00577A00" w:rsidP="00B96C39">
            <w:pPr>
              <w:pStyle w:val="TableParagraph"/>
              <w:rPr>
                <w:rFonts w:eastAsia="Times New Roman" w:cstheme="minorHAnsi"/>
                <w:sz w:val="21"/>
                <w:szCs w:val="21"/>
              </w:rPr>
            </w:pPr>
          </w:p>
          <w:p w14:paraId="6900566C" w14:textId="77777777" w:rsidR="00577A00" w:rsidRPr="00FD762F" w:rsidRDefault="00577A00" w:rsidP="00B96C39">
            <w:pPr>
              <w:pStyle w:val="TableParagraph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577A00" w:rsidRPr="00FD762F" w14:paraId="59A87BCA" w14:textId="77777777" w:rsidTr="00FD762F">
        <w:trPr>
          <w:trHeight w:hRule="exact" w:val="2427"/>
        </w:trPr>
        <w:tc>
          <w:tcPr>
            <w:tcW w:w="457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AD5ED1" w14:textId="77777777" w:rsidR="00577A00" w:rsidRPr="00FD762F" w:rsidRDefault="00577A00" w:rsidP="00B96C39">
            <w:pPr>
              <w:tabs>
                <w:tab w:val="left" w:pos="823"/>
              </w:tabs>
              <w:spacing w:before="2"/>
              <w:ind w:left="178" w:right="496"/>
              <w:rPr>
                <w:rFonts w:cstheme="minorHAnsi"/>
                <w:spacing w:val="-1"/>
                <w:sz w:val="21"/>
                <w:szCs w:val="21"/>
              </w:rPr>
            </w:pPr>
          </w:p>
          <w:p w14:paraId="361B2E8D" w14:textId="578CDA0A" w:rsidR="00577A00" w:rsidRPr="00FD762F" w:rsidRDefault="00577A00" w:rsidP="00B96C39">
            <w:pPr>
              <w:tabs>
                <w:tab w:val="left" w:pos="823"/>
              </w:tabs>
              <w:spacing w:before="2"/>
              <w:ind w:left="178" w:right="496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cstheme="minorHAnsi"/>
                <w:spacing w:val="-1"/>
                <w:sz w:val="21"/>
                <w:szCs w:val="21"/>
              </w:rPr>
              <w:t>Family DOES move, within a short period of time and the IFSP should be continued:</w:t>
            </w:r>
          </w:p>
          <w:p w14:paraId="4BD59AA8" w14:textId="77777777" w:rsidR="00577A00" w:rsidRPr="00FD762F" w:rsidRDefault="00577A00" w:rsidP="00B96C39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2"/>
              <w:ind w:right="496" w:hanging="36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cstheme="minorHAnsi"/>
                <w:spacing w:val="-1"/>
                <w:sz w:val="21"/>
                <w:szCs w:val="21"/>
              </w:rPr>
              <w:t>Change Status from “Parent Withdrawal” to “Moved to Another Jurisdiction.”</w:t>
            </w:r>
          </w:p>
          <w:p w14:paraId="5C9B0B27" w14:textId="77777777" w:rsidR="00577A00" w:rsidRPr="00FD762F" w:rsidRDefault="00577A00" w:rsidP="00B96C39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2"/>
              <w:ind w:right="496" w:hanging="36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cstheme="minorHAnsi"/>
                <w:spacing w:val="-1"/>
                <w:sz w:val="21"/>
                <w:szCs w:val="21"/>
              </w:rPr>
              <w:t>Change Jurisdiction.</w:t>
            </w:r>
          </w:p>
          <w:p w14:paraId="4307B521" w14:textId="77777777" w:rsidR="00577A00" w:rsidRPr="00FD762F" w:rsidRDefault="00577A00" w:rsidP="00B96C39">
            <w:pPr>
              <w:pStyle w:val="ListParagraph"/>
              <w:numPr>
                <w:ilvl w:val="0"/>
                <w:numId w:val="10"/>
              </w:numPr>
              <w:tabs>
                <w:tab w:val="left" w:pos="823"/>
              </w:tabs>
              <w:spacing w:before="2"/>
              <w:ind w:right="496" w:hanging="360"/>
              <w:rPr>
                <w:rFonts w:eastAsia="Calibri" w:cstheme="minorHAnsi"/>
                <w:sz w:val="21"/>
                <w:szCs w:val="21"/>
              </w:rPr>
            </w:pPr>
            <w:r w:rsidRPr="00FD762F">
              <w:rPr>
                <w:rFonts w:cstheme="minorHAnsi"/>
                <w:spacing w:val="-1"/>
                <w:sz w:val="21"/>
                <w:szCs w:val="21"/>
              </w:rPr>
              <w:t>Change Exit COS to Interim COS</w:t>
            </w:r>
          </w:p>
        </w:tc>
        <w:tc>
          <w:tcPr>
            <w:tcW w:w="24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9BC844A" w14:textId="77777777" w:rsidR="00577A00" w:rsidRPr="00FD762F" w:rsidRDefault="00577A00" w:rsidP="00B96C3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702BC16E" w14:textId="77777777" w:rsidR="00577A00" w:rsidRPr="00FD762F" w:rsidRDefault="00577A00" w:rsidP="00B96C39">
            <w:pPr>
              <w:pStyle w:val="TableParagraph"/>
              <w:spacing w:line="200" w:lineRule="atLeast"/>
              <w:ind w:left="187"/>
              <w:rPr>
                <w:rFonts w:eastAsia="Times New Roman" w:cstheme="minorHAnsi"/>
                <w:sz w:val="21"/>
                <w:szCs w:val="21"/>
              </w:rPr>
            </w:pPr>
            <w:r w:rsidRPr="00FD762F">
              <w:rPr>
                <w:rFonts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57A62C43" wp14:editId="1CFCDC36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128906</wp:posOffset>
                  </wp:positionV>
                  <wp:extent cx="3568700" cy="1308100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914" cy="131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7A00" w:rsidRPr="00FD762F" w14:paraId="059672BA" w14:textId="77777777" w:rsidTr="00FD762F">
        <w:trPr>
          <w:trHeight w:hRule="exact" w:val="4092"/>
        </w:trPr>
        <w:tc>
          <w:tcPr>
            <w:tcW w:w="4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1E4B4" w14:textId="4AFC04E8" w:rsidR="00577A00" w:rsidRPr="00FD762F" w:rsidRDefault="00CE5A1A" w:rsidP="00B96C39">
            <w:pPr>
              <w:spacing w:line="200" w:lineRule="atLeast"/>
              <w:ind w:left="170"/>
              <w:rPr>
                <w:rFonts w:eastAsia="Times New Roman" w:cstheme="minorHAnsi"/>
                <w:sz w:val="21"/>
                <w:szCs w:val="21"/>
              </w:rPr>
            </w:pPr>
            <w:r w:rsidRPr="00FD762F">
              <w:rPr>
                <w:rFonts w:eastAsia="Calibri" w:cs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770A627" wp14:editId="70A726E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113030</wp:posOffset>
                      </wp:positionV>
                      <wp:extent cx="2360930" cy="2244725"/>
                      <wp:effectExtent l="0" t="0" r="0" b="31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244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BC605" w14:textId="1EF5A7E1" w:rsidR="00CE5A1A" w:rsidRPr="00CE5A1A" w:rsidRDefault="00CE5A1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E5A1A">
                                    <w:rPr>
                                      <w:sz w:val="21"/>
                                      <w:szCs w:val="21"/>
                                    </w:rPr>
                                    <w:t>Family DOES move, but a long time has passed since the case was made inactive.  The new jurisdiction would like to treat this as a new referral:</w:t>
                                  </w:r>
                                </w:p>
                                <w:p w14:paraId="513637C8" w14:textId="481836B7" w:rsidR="00CE5A1A" w:rsidRPr="00CE5A1A" w:rsidRDefault="00CE5A1A" w:rsidP="00CE5A1A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E5A1A">
                                    <w:rPr>
                                      <w:sz w:val="21"/>
                                      <w:szCs w:val="21"/>
                                    </w:rPr>
                                    <w:t>Keep the Status as “Parent Withdrawal”</w:t>
                                  </w:r>
                                </w:p>
                                <w:p w14:paraId="63F7EF55" w14:textId="169D3F70" w:rsidR="00CE5A1A" w:rsidRPr="00CE5A1A" w:rsidRDefault="00CE5A1A" w:rsidP="00CE5A1A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E5A1A">
                                    <w:rPr>
                                      <w:sz w:val="21"/>
                                      <w:szCs w:val="21"/>
                                    </w:rPr>
                                    <w:t>Keep inactive date</w:t>
                                  </w:r>
                                </w:p>
                                <w:p w14:paraId="318D25B2" w14:textId="0EEBD94F" w:rsidR="00CE5A1A" w:rsidRPr="00CE5A1A" w:rsidRDefault="00CE5A1A" w:rsidP="00CE5A1A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E5A1A">
                                    <w:rPr>
                                      <w:sz w:val="21"/>
                                      <w:szCs w:val="21"/>
                                    </w:rPr>
                                    <w:t>Change Jurisdiction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0A6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25pt;margin-top:8.9pt;width:185.9pt;height:176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" stroked="f">
                      <v:textbox>
                        <w:txbxContent>
                          <w:p w14:paraId="0C3BC605" w14:textId="1EF5A7E1" w:rsidR="00CE5A1A" w:rsidRPr="00CE5A1A" w:rsidRDefault="00CE5A1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5A1A">
                              <w:rPr>
                                <w:sz w:val="21"/>
                                <w:szCs w:val="21"/>
                              </w:rPr>
                              <w:t>Family DOES move, but a long time has passed since the case was made inactive.  The new jurisdiction would like to treat this as a new referral:</w:t>
                            </w:r>
                          </w:p>
                          <w:p w14:paraId="513637C8" w14:textId="481836B7" w:rsidR="00CE5A1A" w:rsidRPr="00CE5A1A" w:rsidRDefault="00CE5A1A" w:rsidP="00CE5A1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CE5A1A">
                              <w:rPr>
                                <w:sz w:val="21"/>
                                <w:szCs w:val="21"/>
                              </w:rPr>
                              <w:t>Keep the Status as “Parent Withdrawal”</w:t>
                            </w:r>
                          </w:p>
                          <w:p w14:paraId="63F7EF55" w14:textId="169D3F70" w:rsidR="00CE5A1A" w:rsidRPr="00CE5A1A" w:rsidRDefault="00CE5A1A" w:rsidP="00CE5A1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CE5A1A">
                              <w:rPr>
                                <w:sz w:val="21"/>
                                <w:szCs w:val="21"/>
                              </w:rPr>
                              <w:t>Keep inactive date</w:t>
                            </w:r>
                          </w:p>
                          <w:p w14:paraId="318D25B2" w14:textId="0EEBD94F" w:rsidR="00CE5A1A" w:rsidRPr="00CE5A1A" w:rsidRDefault="00CE5A1A" w:rsidP="00CE5A1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CE5A1A">
                              <w:rPr>
                                <w:sz w:val="21"/>
                                <w:szCs w:val="21"/>
                              </w:rPr>
                              <w:t>Change Jurisdiction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592B61" w14:textId="03901ED8" w:rsidR="00577A00" w:rsidRPr="00FD762F" w:rsidRDefault="00577A00" w:rsidP="00CE5A1A">
            <w:pPr>
              <w:spacing w:line="200" w:lineRule="atLeast"/>
              <w:ind w:left="170"/>
              <w:rPr>
                <w:rFonts w:eastAsia="Calibri" w:cstheme="minorHAnsi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E21C87" w14:textId="77777777" w:rsidR="00577A00" w:rsidRPr="00FD762F" w:rsidRDefault="00577A00" w:rsidP="00B96C39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3B6D3D49" w14:textId="77777777" w:rsidR="00577A00" w:rsidRPr="00FD762F" w:rsidRDefault="00577A00" w:rsidP="00B96C39">
            <w:pPr>
              <w:pStyle w:val="TableParagraph"/>
              <w:spacing w:before="3"/>
              <w:rPr>
                <w:rFonts w:eastAsia="Times New Roman" w:cstheme="minorHAnsi"/>
                <w:sz w:val="21"/>
                <w:szCs w:val="21"/>
              </w:rPr>
            </w:pPr>
            <w:r w:rsidRPr="00FD762F">
              <w:rPr>
                <w:rFonts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1D743B07" wp14:editId="0F092EB9">
                  <wp:simplePos x="0" y="0"/>
                  <wp:positionH relativeFrom="column">
                    <wp:posOffset>139725</wp:posOffset>
                  </wp:positionH>
                  <wp:positionV relativeFrom="paragraph">
                    <wp:posOffset>111024</wp:posOffset>
                  </wp:positionV>
                  <wp:extent cx="2889504" cy="1813560"/>
                  <wp:effectExtent l="0" t="0" r="635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504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D4F5FB" w14:textId="77777777" w:rsidR="00577A00" w:rsidRPr="00FD762F" w:rsidRDefault="00577A00" w:rsidP="00B96C39">
            <w:pPr>
              <w:pStyle w:val="TableParagraph"/>
              <w:spacing w:line="200" w:lineRule="atLeast"/>
              <w:ind w:left="772"/>
              <w:rPr>
                <w:rFonts w:eastAsia="Times New Roman" w:cstheme="minorHAnsi"/>
                <w:sz w:val="21"/>
                <w:szCs w:val="21"/>
              </w:rPr>
            </w:pPr>
          </w:p>
          <w:p w14:paraId="4CED7D91" w14:textId="77777777" w:rsidR="00577A00" w:rsidRPr="00FD762F" w:rsidRDefault="00577A00" w:rsidP="00B96C39">
            <w:pPr>
              <w:pStyle w:val="TableParagraph"/>
              <w:spacing w:line="200" w:lineRule="atLeast"/>
              <w:ind w:left="772"/>
              <w:rPr>
                <w:rFonts w:eastAsia="Times New Roman" w:cstheme="minorHAnsi"/>
                <w:sz w:val="21"/>
                <w:szCs w:val="21"/>
              </w:rPr>
            </w:pPr>
          </w:p>
          <w:p w14:paraId="4DF70648" w14:textId="77777777" w:rsidR="00577A00" w:rsidRPr="00FD762F" w:rsidRDefault="00577A00" w:rsidP="00B96C39">
            <w:pPr>
              <w:pStyle w:val="TableParagraph"/>
              <w:spacing w:line="200" w:lineRule="atLeast"/>
              <w:ind w:left="772"/>
              <w:rPr>
                <w:rFonts w:eastAsia="Times New Roman" w:cstheme="minorHAnsi"/>
                <w:sz w:val="21"/>
                <w:szCs w:val="21"/>
              </w:rPr>
            </w:pPr>
          </w:p>
          <w:p w14:paraId="18B8D37F" w14:textId="77777777" w:rsidR="00577A00" w:rsidRPr="00FD762F" w:rsidRDefault="00577A00" w:rsidP="00B96C39">
            <w:pPr>
              <w:pStyle w:val="TableParagraph"/>
              <w:spacing w:line="200" w:lineRule="atLeast"/>
              <w:ind w:left="772"/>
              <w:rPr>
                <w:rFonts w:eastAsia="Times New Roman" w:cstheme="minorHAnsi"/>
                <w:sz w:val="21"/>
                <w:szCs w:val="21"/>
              </w:rPr>
            </w:pPr>
            <w:r w:rsidRPr="00FD762F">
              <w:rPr>
                <w:rFonts w:cstheme="minorHAnsi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6E522501" wp14:editId="6062813C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1306195</wp:posOffset>
                  </wp:positionV>
                  <wp:extent cx="2955925" cy="480586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48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343F69" w14:textId="77777777" w:rsidR="00577A00" w:rsidRPr="00FD762F" w:rsidRDefault="00577A00">
      <w:pPr>
        <w:spacing w:before="4"/>
        <w:rPr>
          <w:rFonts w:eastAsia="Times New Roman" w:cstheme="minorHAnsi"/>
          <w:sz w:val="21"/>
          <w:szCs w:val="21"/>
        </w:rPr>
      </w:pPr>
    </w:p>
    <w:bookmarkEnd w:id="0"/>
    <w:p w14:paraId="15957082" w14:textId="03C751C4" w:rsidR="0029160B" w:rsidRPr="00FD762F" w:rsidRDefault="0029160B" w:rsidP="006A502C">
      <w:pPr>
        <w:spacing w:line="200" w:lineRule="atLeast"/>
        <w:rPr>
          <w:rFonts w:eastAsia="Times New Roman" w:cstheme="minorHAnsi"/>
          <w:sz w:val="21"/>
          <w:szCs w:val="21"/>
        </w:rPr>
      </w:pPr>
    </w:p>
    <w:sectPr w:rsidR="0029160B" w:rsidRPr="00FD762F" w:rsidSect="00FD762F">
      <w:footerReference w:type="default" r:id="rId10"/>
      <w:headerReference w:type="first" r:id="rId11"/>
      <w:pgSz w:w="12240" w:h="15840"/>
      <w:pgMar w:top="1440" w:right="1440" w:bottom="1440" w:left="144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B9F3C" w14:textId="77777777" w:rsidR="00FE1830" w:rsidRDefault="00FE1830" w:rsidP="009D364F">
      <w:r>
        <w:separator/>
      </w:r>
    </w:p>
  </w:endnote>
  <w:endnote w:type="continuationSeparator" w:id="0">
    <w:p w14:paraId="74F6B490" w14:textId="77777777" w:rsidR="00FE1830" w:rsidRDefault="00FE1830" w:rsidP="009D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943F" w14:textId="630407F6" w:rsidR="002D131E" w:rsidRDefault="002D131E" w:rsidP="002D131E">
    <w:pPr>
      <w:spacing w:line="166" w:lineRule="exact"/>
      <w:ind w:left="20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hAnsi="Book Antiqua"/>
        <w:sz w:val="16"/>
      </w:rPr>
      <w:t>©</w:t>
    </w:r>
    <w:r>
      <w:rPr>
        <w:rFonts w:ascii="Book Antiqua" w:hAnsi="Book Antiqua"/>
        <w:spacing w:val="-9"/>
        <w:sz w:val="16"/>
      </w:rPr>
      <w:t xml:space="preserve"> </w:t>
    </w:r>
    <w:r>
      <w:rPr>
        <w:rFonts w:ascii="Book Antiqua" w:hAnsi="Book Antiqua"/>
        <w:spacing w:val="1"/>
        <w:sz w:val="16"/>
      </w:rPr>
      <w:t>2019</w:t>
    </w:r>
    <w:r>
      <w:rPr>
        <w:rFonts w:ascii="Book Antiqua" w:hAnsi="Book Antiqua"/>
        <w:spacing w:val="-9"/>
        <w:sz w:val="16"/>
      </w:rPr>
      <w:t xml:space="preserve"> </w:t>
    </w:r>
    <w:r>
      <w:rPr>
        <w:rFonts w:ascii="Book Antiqua" w:hAnsi="Book Antiqua"/>
        <w:sz w:val="16"/>
      </w:rPr>
      <w:t>Maryland</w:t>
    </w:r>
    <w:r>
      <w:rPr>
        <w:rFonts w:ascii="Book Antiqua" w:hAnsi="Book Antiqua"/>
        <w:spacing w:val="-10"/>
        <w:sz w:val="16"/>
      </w:rPr>
      <w:t xml:space="preserve"> </w:t>
    </w:r>
    <w:r>
      <w:rPr>
        <w:rFonts w:ascii="Book Antiqua" w:hAnsi="Book Antiqua"/>
        <w:sz w:val="16"/>
      </w:rPr>
      <w:t>State</w:t>
    </w:r>
    <w:r>
      <w:rPr>
        <w:rFonts w:ascii="Book Antiqua" w:hAnsi="Book Antiqua"/>
        <w:spacing w:val="-10"/>
        <w:sz w:val="16"/>
      </w:rPr>
      <w:t xml:space="preserve"> </w:t>
    </w:r>
    <w:r>
      <w:rPr>
        <w:rFonts w:ascii="Book Antiqua" w:hAnsi="Book Antiqua"/>
        <w:sz w:val="16"/>
      </w:rPr>
      <w:t>Department</w:t>
    </w:r>
    <w:r>
      <w:rPr>
        <w:rFonts w:ascii="Book Antiqua" w:hAnsi="Book Antiqua"/>
        <w:spacing w:val="-9"/>
        <w:sz w:val="16"/>
      </w:rPr>
      <w:t xml:space="preserve"> </w:t>
    </w:r>
    <w:r>
      <w:rPr>
        <w:rFonts w:ascii="Book Antiqua" w:hAnsi="Book Antiqua"/>
        <w:spacing w:val="2"/>
        <w:sz w:val="16"/>
      </w:rPr>
      <w:t>of</w:t>
    </w:r>
    <w:r>
      <w:rPr>
        <w:rFonts w:ascii="Book Antiqua" w:hAnsi="Book Antiqua"/>
        <w:spacing w:val="-10"/>
        <w:sz w:val="16"/>
      </w:rPr>
      <w:t xml:space="preserve"> </w:t>
    </w:r>
    <w:r>
      <w:rPr>
        <w:rFonts w:ascii="Book Antiqua" w:hAnsi="Book Antiqua"/>
        <w:sz w:val="16"/>
      </w:rPr>
      <w:t>Education,</w:t>
    </w:r>
    <w:r>
      <w:rPr>
        <w:rFonts w:ascii="Book Antiqua" w:hAnsi="Book Antiqua"/>
        <w:spacing w:val="-11"/>
        <w:sz w:val="16"/>
      </w:rPr>
      <w:t xml:space="preserve"> </w:t>
    </w:r>
    <w:r>
      <w:rPr>
        <w:rFonts w:ascii="Book Antiqua" w:hAnsi="Book Antiqua"/>
        <w:sz w:val="16"/>
      </w:rPr>
      <w:t>Division</w:t>
    </w:r>
    <w:r>
      <w:rPr>
        <w:rFonts w:ascii="Book Antiqua" w:hAnsi="Book Antiqua"/>
        <w:spacing w:val="-11"/>
        <w:sz w:val="16"/>
      </w:rPr>
      <w:t xml:space="preserve"> </w:t>
    </w:r>
    <w:r>
      <w:rPr>
        <w:rFonts w:ascii="Book Antiqua" w:hAnsi="Book Antiqua"/>
        <w:spacing w:val="-1"/>
        <w:sz w:val="16"/>
      </w:rPr>
      <w:t>of</w:t>
    </w:r>
    <w:r>
      <w:rPr>
        <w:rFonts w:ascii="Book Antiqua" w:hAnsi="Book Antiqua"/>
        <w:spacing w:val="-6"/>
        <w:sz w:val="16"/>
      </w:rPr>
      <w:t xml:space="preserve"> </w:t>
    </w:r>
    <w:r>
      <w:rPr>
        <w:rFonts w:ascii="Book Antiqua" w:hAnsi="Book Antiqua"/>
        <w:sz w:val="16"/>
      </w:rPr>
      <w:t>Early</w:t>
    </w:r>
    <w:r>
      <w:rPr>
        <w:rFonts w:ascii="Book Antiqua" w:hAnsi="Book Antiqua"/>
        <w:spacing w:val="-12"/>
        <w:sz w:val="16"/>
      </w:rPr>
      <w:t xml:space="preserve"> </w:t>
    </w:r>
    <w:r>
      <w:rPr>
        <w:rFonts w:ascii="Book Antiqua" w:hAnsi="Book Antiqua"/>
        <w:sz w:val="16"/>
      </w:rPr>
      <w:t>Intervention</w:t>
    </w:r>
    <w:r>
      <w:rPr>
        <w:rFonts w:ascii="Book Antiqua" w:hAnsi="Book Antiqua"/>
        <w:spacing w:val="-11"/>
        <w:sz w:val="16"/>
      </w:rPr>
      <w:t xml:space="preserve"> </w:t>
    </w:r>
    <w:r w:rsidR="00970A98">
      <w:rPr>
        <w:rFonts w:ascii="Book Antiqua" w:hAnsi="Book Antiqua"/>
        <w:spacing w:val="-11"/>
        <w:sz w:val="16"/>
      </w:rPr>
      <w:t xml:space="preserve">and Special Education </w:t>
    </w:r>
    <w:r>
      <w:rPr>
        <w:rFonts w:ascii="Book Antiqua" w:hAnsi="Book Antiqua"/>
        <w:sz w:val="16"/>
      </w:rPr>
      <w:t>Services</w:t>
    </w:r>
  </w:p>
  <w:p w14:paraId="66E6FD57" w14:textId="77777777" w:rsidR="002D131E" w:rsidRDefault="002D131E" w:rsidP="002D131E">
    <w:pPr>
      <w:spacing w:line="186" w:lineRule="exact"/>
      <w:ind w:left="20"/>
      <w:rPr>
        <w:rFonts w:ascii="Palatino Linotype" w:eastAsia="Palatino Linotype" w:hAnsi="Palatino Linotype" w:cs="Palatino Linotype"/>
        <w:sz w:val="16"/>
        <w:szCs w:val="16"/>
      </w:rPr>
    </w:pPr>
    <w:r>
      <w:rPr>
        <w:rFonts w:ascii="Palatino Linotype"/>
        <w:i/>
        <w:spacing w:val="-1"/>
        <w:sz w:val="16"/>
      </w:rPr>
      <w:t>TA</w:t>
    </w:r>
    <w:r>
      <w:rPr>
        <w:rFonts w:ascii="Palatino Linotype"/>
        <w:i/>
        <w:spacing w:val="-8"/>
        <w:sz w:val="16"/>
      </w:rPr>
      <w:t xml:space="preserve"> </w:t>
    </w:r>
    <w:r>
      <w:rPr>
        <w:rFonts w:ascii="Palatino Linotype"/>
        <w:i/>
        <w:sz w:val="16"/>
      </w:rPr>
      <w:t>Bulletin:</w:t>
    </w:r>
    <w:r>
      <w:rPr>
        <w:rFonts w:ascii="Palatino Linotype"/>
        <w:i/>
        <w:spacing w:val="-6"/>
        <w:sz w:val="16"/>
      </w:rPr>
      <w:t xml:space="preserve"> </w:t>
    </w:r>
    <w:r>
      <w:rPr>
        <w:rFonts w:ascii="Palatino Linotype"/>
        <w:i/>
        <w:sz w:val="16"/>
      </w:rPr>
      <w:t>The</w:t>
    </w:r>
    <w:r>
      <w:rPr>
        <w:rFonts w:ascii="Palatino Linotype"/>
        <w:i/>
        <w:spacing w:val="-8"/>
        <w:sz w:val="16"/>
      </w:rPr>
      <w:t xml:space="preserve"> </w:t>
    </w:r>
    <w:r>
      <w:rPr>
        <w:rFonts w:ascii="Palatino Linotype"/>
        <w:i/>
        <w:spacing w:val="-1"/>
        <w:sz w:val="16"/>
      </w:rPr>
      <w:t>Early</w:t>
    </w:r>
    <w:r>
      <w:rPr>
        <w:rFonts w:ascii="Palatino Linotype"/>
        <w:i/>
        <w:spacing w:val="-7"/>
        <w:sz w:val="16"/>
      </w:rPr>
      <w:t xml:space="preserve"> </w:t>
    </w:r>
    <w:r>
      <w:rPr>
        <w:rFonts w:ascii="Palatino Linotype"/>
        <w:i/>
        <w:sz w:val="16"/>
      </w:rPr>
      <w:t>Intervention</w:t>
    </w:r>
    <w:r>
      <w:rPr>
        <w:rFonts w:ascii="Palatino Linotype"/>
        <w:i/>
        <w:spacing w:val="-10"/>
        <w:sz w:val="16"/>
      </w:rPr>
      <w:t xml:space="preserve"> </w:t>
    </w:r>
    <w:r>
      <w:rPr>
        <w:rFonts w:ascii="Palatino Linotype"/>
        <w:i/>
        <w:sz w:val="16"/>
      </w:rPr>
      <w:t>Record:</w:t>
    </w:r>
    <w:r>
      <w:rPr>
        <w:rFonts w:ascii="Palatino Linotype"/>
        <w:i/>
        <w:spacing w:val="-10"/>
        <w:sz w:val="16"/>
      </w:rPr>
      <w:t xml:space="preserve"> </w:t>
    </w:r>
    <w:r>
      <w:rPr>
        <w:rFonts w:ascii="Palatino Linotype"/>
        <w:i/>
        <w:sz w:val="16"/>
      </w:rPr>
      <w:t>Transfer</w:t>
    </w:r>
    <w:r>
      <w:rPr>
        <w:rFonts w:ascii="Palatino Linotype"/>
        <w:i/>
        <w:spacing w:val="-8"/>
        <w:sz w:val="16"/>
      </w:rPr>
      <w:t xml:space="preserve"> </w:t>
    </w:r>
    <w:r>
      <w:rPr>
        <w:rFonts w:ascii="Palatino Linotype"/>
        <w:i/>
        <w:spacing w:val="1"/>
        <w:sz w:val="16"/>
      </w:rPr>
      <w:t>and</w:t>
    </w:r>
    <w:r>
      <w:rPr>
        <w:rFonts w:ascii="Palatino Linotype"/>
        <w:i/>
        <w:spacing w:val="-7"/>
        <w:sz w:val="16"/>
      </w:rPr>
      <w:t xml:space="preserve"> </w:t>
    </w:r>
    <w:r>
      <w:rPr>
        <w:rFonts w:ascii="Palatino Linotype"/>
        <w:i/>
        <w:sz w:val="16"/>
      </w:rPr>
      <w:t>Release</w:t>
    </w:r>
  </w:p>
  <w:p w14:paraId="4691E53F" w14:textId="73FE4DCA" w:rsidR="002D131E" w:rsidRDefault="004B5DA8" w:rsidP="002D131E">
    <w:pPr>
      <w:spacing w:line="187" w:lineRule="exact"/>
      <w:ind w:left="20"/>
      <w:rPr>
        <w:rFonts w:ascii="Book Antiqua" w:eastAsia="Book Antiqua" w:hAnsi="Book Antiqua" w:cs="Book Antiqua"/>
        <w:sz w:val="16"/>
        <w:szCs w:val="16"/>
      </w:rPr>
    </w:pPr>
    <w:r>
      <w:rPr>
        <w:rFonts w:ascii="Book Antiqua"/>
        <w:spacing w:val="-1"/>
        <w:sz w:val="16"/>
      </w:rPr>
      <w:t>August</w:t>
    </w:r>
    <w:r w:rsidR="002D131E">
      <w:rPr>
        <w:rFonts w:ascii="Book Antiqua"/>
        <w:spacing w:val="-1"/>
        <w:sz w:val="16"/>
      </w:rPr>
      <w:t xml:space="preserve"> </w:t>
    </w:r>
    <w:r w:rsidR="002D131E">
      <w:rPr>
        <w:rFonts w:ascii="Book Antiqua"/>
        <w:spacing w:val="1"/>
        <w:sz w:val="16"/>
      </w:rPr>
      <w:t>2019</w:t>
    </w:r>
  </w:p>
  <w:p w14:paraId="2516B57C" w14:textId="77777777" w:rsidR="002D131E" w:rsidRDefault="002D1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614A" w14:textId="77777777" w:rsidR="00FE1830" w:rsidRDefault="00FE1830" w:rsidP="009D364F">
      <w:r>
        <w:separator/>
      </w:r>
    </w:p>
  </w:footnote>
  <w:footnote w:type="continuationSeparator" w:id="0">
    <w:p w14:paraId="7FBD2837" w14:textId="77777777" w:rsidR="00FE1830" w:rsidRDefault="00FE1830" w:rsidP="009D3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6A11" w14:textId="49C07035" w:rsidR="00FD762F" w:rsidRDefault="00FD762F">
    <w:pPr>
      <w:pStyle w:val="Header"/>
    </w:pPr>
    <w:r>
      <w:rPr>
        <w:b/>
        <w:noProof/>
        <w:sz w:val="4"/>
        <w:szCs w:val="4"/>
      </w:rPr>
      <w:drawing>
        <wp:inline distT="0" distB="0" distL="0" distR="0" wp14:anchorId="21DCFC62" wp14:editId="35CB0D0D">
          <wp:extent cx="1590692" cy="80433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DE_Logo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92" cy="804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5839"/>
    <w:multiLevelType w:val="hybridMultilevel"/>
    <w:tmpl w:val="A8AA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3138"/>
    <w:multiLevelType w:val="hybridMultilevel"/>
    <w:tmpl w:val="FFA2B87C"/>
    <w:lvl w:ilvl="0" w:tplc="1A605F3E">
      <w:start w:val="1"/>
      <w:numFmt w:val="bullet"/>
      <w:lvlText w:val=""/>
      <w:lvlJc w:val="left"/>
      <w:pPr>
        <w:ind w:left="455" w:hanging="360"/>
      </w:pPr>
      <w:rPr>
        <w:rFonts w:ascii="Symbol" w:eastAsia="Symbol" w:hAnsi="Symbol" w:hint="default"/>
        <w:sz w:val="24"/>
        <w:szCs w:val="24"/>
      </w:rPr>
    </w:lvl>
    <w:lvl w:ilvl="1" w:tplc="678E546C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2196C08A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18DE5EE6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4" w:tplc="F8E862F4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C0FE4A28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6" w:tplc="2FA06500">
      <w:start w:val="1"/>
      <w:numFmt w:val="bullet"/>
      <w:lvlText w:val="•"/>
      <w:lvlJc w:val="left"/>
      <w:pPr>
        <w:ind w:left="5668" w:hanging="360"/>
      </w:pPr>
      <w:rPr>
        <w:rFonts w:hint="default"/>
      </w:rPr>
    </w:lvl>
    <w:lvl w:ilvl="7" w:tplc="1882AE44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8" w:tplc="DF5C7A0A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2" w15:restartNumberingAfterBreak="0">
    <w:nsid w:val="103D202A"/>
    <w:multiLevelType w:val="hybridMultilevel"/>
    <w:tmpl w:val="5406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02AA"/>
    <w:multiLevelType w:val="hybridMultilevel"/>
    <w:tmpl w:val="B15A5754"/>
    <w:lvl w:ilvl="0" w:tplc="92A41DA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20549174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87FA07FC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3" w:tplc="D0307728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4" w:tplc="938E3E8A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5" w:tplc="9780998A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6" w:tplc="C99CF3BC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7" w:tplc="06F07090">
      <w:start w:val="1"/>
      <w:numFmt w:val="bullet"/>
      <w:lvlText w:val="•"/>
      <w:lvlJc w:val="left"/>
      <w:pPr>
        <w:ind w:left="2989" w:hanging="361"/>
      </w:pPr>
      <w:rPr>
        <w:rFonts w:hint="default"/>
      </w:rPr>
    </w:lvl>
    <w:lvl w:ilvl="8" w:tplc="D3F6178A">
      <w:start w:val="1"/>
      <w:numFmt w:val="bullet"/>
      <w:lvlText w:val="•"/>
      <w:lvlJc w:val="left"/>
      <w:pPr>
        <w:ind w:left="3299" w:hanging="361"/>
      </w:pPr>
      <w:rPr>
        <w:rFonts w:hint="default"/>
      </w:rPr>
    </w:lvl>
  </w:abstractNum>
  <w:abstractNum w:abstractNumId="4" w15:restartNumberingAfterBreak="0">
    <w:nsid w:val="20047BCA"/>
    <w:multiLevelType w:val="hybridMultilevel"/>
    <w:tmpl w:val="994683EE"/>
    <w:lvl w:ilvl="0" w:tplc="D7FC972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AE42A016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11A44808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3" w:tplc="DF601D4A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4" w:tplc="224E6E32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5" w:tplc="EA5672F2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6" w:tplc="31145C08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7" w:tplc="F20086B2">
      <w:start w:val="1"/>
      <w:numFmt w:val="bullet"/>
      <w:lvlText w:val="•"/>
      <w:lvlJc w:val="left"/>
      <w:pPr>
        <w:ind w:left="2989" w:hanging="361"/>
      </w:pPr>
      <w:rPr>
        <w:rFonts w:hint="default"/>
      </w:rPr>
    </w:lvl>
    <w:lvl w:ilvl="8" w:tplc="D4C08158">
      <w:start w:val="1"/>
      <w:numFmt w:val="bullet"/>
      <w:lvlText w:val="•"/>
      <w:lvlJc w:val="left"/>
      <w:pPr>
        <w:ind w:left="3299" w:hanging="361"/>
      </w:pPr>
      <w:rPr>
        <w:rFonts w:hint="default"/>
      </w:rPr>
    </w:lvl>
  </w:abstractNum>
  <w:abstractNum w:abstractNumId="5" w15:restartNumberingAfterBreak="0">
    <w:nsid w:val="2A0F2967"/>
    <w:multiLevelType w:val="hybridMultilevel"/>
    <w:tmpl w:val="43AA5DE2"/>
    <w:lvl w:ilvl="0" w:tplc="1878301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C55A8846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7FE037B2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3" w:tplc="1C703B4E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4" w:tplc="89BECECE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5" w:tplc="43DE3078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6" w:tplc="BCBAB142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7" w:tplc="DA6E34E4">
      <w:start w:val="1"/>
      <w:numFmt w:val="bullet"/>
      <w:lvlText w:val="•"/>
      <w:lvlJc w:val="left"/>
      <w:pPr>
        <w:ind w:left="2989" w:hanging="361"/>
      </w:pPr>
      <w:rPr>
        <w:rFonts w:hint="default"/>
      </w:rPr>
    </w:lvl>
    <w:lvl w:ilvl="8" w:tplc="86088A28">
      <w:start w:val="1"/>
      <w:numFmt w:val="bullet"/>
      <w:lvlText w:val="•"/>
      <w:lvlJc w:val="left"/>
      <w:pPr>
        <w:ind w:left="3299" w:hanging="361"/>
      </w:pPr>
      <w:rPr>
        <w:rFonts w:hint="default"/>
      </w:rPr>
    </w:lvl>
  </w:abstractNum>
  <w:abstractNum w:abstractNumId="6" w15:restartNumberingAfterBreak="0">
    <w:nsid w:val="2A9547B5"/>
    <w:multiLevelType w:val="hybridMultilevel"/>
    <w:tmpl w:val="3A0E9AF4"/>
    <w:lvl w:ilvl="0" w:tplc="FD7C3EC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A8348464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9A5EB3E8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3" w:tplc="49EC5B50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4" w:tplc="7BC48D04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5" w:tplc="78D6360A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6" w:tplc="87100132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7" w:tplc="3AE6E220">
      <w:start w:val="1"/>
      <w:numFmt w:val="bullet"/>
      <w:lvlText w:val="•"/>
      <w:lvlJc w:val="left"/>
      <w:pPr>
        <w:ind w:left="2989" w:hanging="361"/>
      </w:pPr>
      <w:rPr>
        <w:rFonts w:hint="default"/>
      </w:rPr>
    </w:lvl>
    <w:lvl w:ilvl="8" w:tplc="8F70454A">
      <w:start w:val="1"/>
      <w:numFmt w:val="bullet"/>
      <w:lvlText w:val="•"/>
      <w:lvlJc w:val="left"/>
      <w:pPr>
        <w:ind w:left="3299" w:hanging="361"/>
      </w:pPr>
      <w:rPr>
        <w:rFonts w:hint="default"/>
      </w:rPr>
    </w:lvl>
  </w:abstractNum>
  <w:abstractNum w:abstractNumId="7" w15:restartNumberingAfterBreak="0">
    <w:nsid w:val="381C58FF"/>
    <w:multiLevelType w:val="hybridMultilevel"/>
    <w:tmpl w:val="E0967CAE"/>
    <w:lvl w:ilvl="0" w:tplc="AF0A9B2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C6041C4E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3B743C7A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3" w:tplc="9286893C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4" w:tplc="4378D3B2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5" w:tplc="13E00104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6" w:tplc="6E98356E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7" w:tplc="091A8056">
      <w:start w:val="1"/>
      <w:numFmt w:val="bullet"/>
      <w:lvlText w:val="•"/>
      <w:lvlJc w:val="left"/>
      <w:pPr>
        <w:ind w:left="2989" w:hanging="361"/>
      </w:pPr>
      <w:rPr>
        <w:rFonts w:hint="default"/>
      </w:rPr>
    </w:lvl>
    <w:lvl w:ilvl="8" w:tplc="0BA4FFA8">
      <w:start w:val="1"/>
      <w:numFmt w:val="bullet"/>
      <w:lvlText w:val="•"/>
      <w:lvlJc w:val="left"/>
      <w:pPr>
        <w:ind w:left="3299" w:hanging="361"/>
      </w:pPr>
      <w:rPr>
        <w:rFonts w:hint="default"/>
      </w:rPr>
    </w:lvl>
  </w:abstractNum>
  <w:abstractNum w:abstractNumId="8" w15:restartNumberingAfterBreak="0">
    <w:nsid w:val="39D72680"/>
    <w:multiLevelType w:val="hybridMultilevel"/>
    <w:tmpl w:val="485C886A"/>
    <w:lvl w:ilvl="0" w:tplc="B3A67738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120EFC42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13920A2C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3" w:tplc="7B1670F6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4" w:tplc="17D49F40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5" w:tplc="06E4D448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6" w:tplc="5C8A8732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7" w:tplc="0C50DC12">
      <w:start w:val="1"/>
      <w:numFmt w:val="bullet"/>
      <w:lvlText w:val="•"/>
      <w:lvlJc w:val="left"/>
      <w:pPr>
        <w:ind w:left="2989" w:hanging="361"/>
      </w:pPr>
      <w:rPr>
        <w:rFonts w:hint="default"/>
      </w:rPr>
    </w:lvl>
    <w:lvl w:ilvl="8" w:tplc="33EA1C7E">
      <w:start w:val="1"/>
      <w:numFmt w:val="bullet"/>
      <w:lvlText w:val="•"/>
      <w:lvlJc w:val="left"/>
      <w:pPr>
        <w:ind w:left="3299" w:hanging="361"/>
      </w:pPr>
      <w:rPr>
        <w:rFonts w:hint="default"/>
      </w:rPr>
    </w:lvl>
  </w:abstractNum>
  <w:abstractNum w:abstractNumId="9" w15:restartNumberingAfterBreak="0">
    <w:nsid w:val="3A493C3C"/>
    <w:multiLevelType w:val="hybridMultilevel"/>
    <w:tmpl w:val="FE8CDF56"/>
    <w:lvl w:ilvl="0" w:tplc="91D4154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4C18B364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A726D5F6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3" w:tplc="DC1E05C2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4" w:tplc="3B70A2B4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5" w:tplc="7966CBEA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6" w:tplc="6E30B6FE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7" w:tplc="D8AA7C48">
      <w:start w:val="1"/>
      <w:numFmt w:val="bullet"/>
      <w:lvlText w:val="•"/>
      <w:lvlJc w:val="left"/>
      <w:pPr>
        <w:ind w:left="2989" w:hanging="361"/>
      </w:pPr>
      <w:rPr>
        <w:rFonts w:hint="default"/>
      </w:rPr>
    </w:lvl>
    <w:lvl w:ilvl="8" w:tplc="3E000048">
      <w:start w:val="1"/>
      <w:numFmt w:val="bullet"/>
      <w:lvlText w:val="•"/>
      <w:lvlJc w:val="left"/>
      <w:pPr>
        <w:ind w:left="3299" w:hanging="361"/>
      </w:pPr>
      <w:rPr>
        <w:rFonts w:hint="default"/>
      </w:rPr>
    </w:lvl>
  </w:abstractNum>
  <w:abstractNum w:abstractNumId="10" w15:restartNumberingAfterBreak="0">
    <w:nsid w:val="3E2E3755"/>
    <w:multiLevelType w:val="hybridMultilevel"/>
    <w:tmpl w:val="1384295E"/>
    <w:lvl w:ilvl="0" w:tplc="040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1" w15:restartNumberingAfterBreak="0">
    <w:nsid w:val="42642C21"/>
    <w:multiLevelType w:val="hybridMultilevel"/>
    <w:tmpl w:val="36EA0ECA"/>
    <w:lvl w:ilvl="0" w:tplc="0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2" w15:restartNumberingAfterBreak="0">
    <w:nsid w:val="43F01992"/>
    <w:multiLevelType w:val="hybridMultilevel"/>
    <w:tmpl w:val="3558D28A"/>
    <w:lvl w:ilvl="0" w:tplc="040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3" w15:restartNumberingAfterBreak="0">
    <w:nsid w:val="45441354"/>
    <w:multiLevelType w:val="hybridMultilevel"/>
    <w:tmpl w:val="505EAB3C"/>
    <w:lvl w:ilvl="0" w:tplc="9A60D34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1F7C6108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EE92E510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3" w:tplc="3D567A90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4" w:tplc="57EEC92C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5" w:tplc="15084A98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6" w:tplc="FEA6D782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7" w:tplc="50D8C140">
      <w:start w:val="1"/>
      <w:numFmt w:val="bullet"/>
      <w:lvlText w:val="•"/>
      <w:lvlJc w:val="left"/>
      <w:pPr>
        <w:ind w:left="2989" w:hanging="361"/>
      </w:pPr>
      <w:rPr>
        <w:rFonts w:hint="default"/>
      </w:rPr>
    </w:lvl>
    <w:lvl w:ilvl="8" w:tplc="54A21B48">
      <w:start w:val="1"/>
      <w:numFmt w:val="bullet"/>
      <w:lvlText w:val="•"/>
      <w:lvlJc w:val="left"/>
      <w:pPr>
        <w:ind w:left="3299" w:hanging="361"/>
      </w:pPr>
      <w:rPr>
        <w:rFonts w:hint="default"/>
      </w:rPr>
    </w:lvl>
  </w:abstractNum>
  <w:abstractNum w:abstractNumId="14" w15:restartNumberingAfterBreak="0">
    <w:nsid w:val="5D501C51"/>
    <w:multiLevelType w:val="hybridMultilevel"/>
    <w:tmpl w:val="098472A6"/>
    <w:lvl w:ilvl="0" w:tplc="AA44780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102CDD9E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7B44495C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3" w:tplc="BBA64138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4" w:tplc="5F4AF60E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5" w:tplc="37AE688A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6" w:tplc="CF0EC666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7" w:tplc="DBCA8D96">
      <w:start w:val="1"/>
      <w:numFmt w:val="bullet"/>
      <w:lvlText w:val="•"/>
      <w:lvlJc w:val="left"/>
      <w:pPr>
        <w:ind w:left="2989" w:hanging="361"/>
      </w:pPr>
      <w:rPr>
        <w:rFonts w:hint="default"/>
      </w:rPr>
    </w:lvl>
    <w:lvl w:ilvl="8" w:tplc="20C0BDFC">
      <w:start w:val="1"/>
      <w:numFmt w:val="bullet"/>
      <w:lvlText w:val="•"/>
      <w:lvlJc w:val="left"/>
      <w:pPr>
        <w:ind w:left="3299" w:hanging="361"/>
      </w:pPr>
      <w:rPr>
        <w:rFonts w:hint="default"/>
      </w:rPr>
    </w:lvl>
  </w:abstractNum>
  <w:abstractNum w:abstractNumId="15" w15:restartNumberingAfterBreak="0">
    <w:nsid w:val="67712934"/>
    <w:multiLevelType w:val="hybridMultilevel"/>
    <w:tmpl w:val="CA5CC99A"/>
    <w:lvl w:ilvl="0" w:tplc="CC8C9FD0">
      <w:start w:val="1"/>
      <w:numFmt w:val="bullet"/>
      <w:lvlText w:val="-"/>
      <w:lvlJc w:val="left"/>
      <w:pPr>
        <w:ind w:left="2382" w:hanging="360"/>
      </w:pPr>
      <w:rPr>
        <w:rFonts w:ascii="Calibri" w:eastAsia="Calibri" w:hAnsi="Calibri" w:hint="default"/>
        <w:sz w:val="24"/>
        <w:szCs w:val="24"/>
      </w:rPr>
    </w:lvl>
    <w:lvl w:ilvl="1" w:tplc="7040A256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2" w:tplc="4BA6B668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3" w:tplc="66FA0E9C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4" w:tplc="F70C1054">
      <w:start w:val="1"/>
      <w:numFmt w:val="bullet"/>
      <w:lvlText w:val="•"/>
      <w:lvlJc w:val="left"/>
      <w:pPr>
        <w:ind w:left="5711" w:hanging="360"/>
      </w:pPr>
      <w:rPr>
        <w:rFonts w:hint="default"/>
      </w:rPr>
    </w:lvl>
    <w:lvl w:ilvl="5" w:tplc="B6684228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6" w:tplc="4AC01DDA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  <w:lvl w:ilvl="7" w:tplc="8288383A">
      <w:start w:val="1"/>
      <w:numFmt w:val="bullet"/>
      <w:lvlText w:val="•"/>
      <w:lvlJc w:val="left"/>
      <w:pPr>
        <w:ind w:left="8207" w:hanging="360"/>
      </w:pPr>
      <w:rPr>
        <w:rFonts w:hint="default"/>
      </w:rPr>
    </w:lvl>
    <w:lvl w:ilvl="8" w:tplc="8D02FD10">
      <w:start w:val="1"/>
      <w:numFmt w:val="bullet"/>
      <w:lvlText w:val="•"/>
      <w:lvlJc w:val="left"/>
      <w:pPr>
        <w:ind w:left="9039" w:hanging="360"/>
      </w:pPr>
      <w:rPr>
        <w:rFonts w:hint="default"/>
      </w:rPr>
    </w:lvl>
  </w:abstractNum>
  <w:abstractNum w:abstractNumId="16" w15:restartNumberingAfterBreak="0">
    <w:nsid w:val="67A9047E"/>
    <w:multiLevelType w:val="hybridMultilevel"/>
    <w:tmpl w:val="73424214"/>
    <w:lvl w:ilvl="0" w:tplc="75C20CEA">
      <w:start w:val="1"/>
      <w:numFmt w:val="decimal"/>
      <w:lvlText w:val="%1."/>
      <w:lvlJc w:val="left"/>
      <w:pPr>
        <w:ind w:left="462" w:hanging="360"/>
      </w:pPr>
      <w:rPr>
        <w:rFonts w:asciiTheme="minorHAnsi" w:eastAsiaTheme="minorHAnsi" w:hAnsiTheme="minorHAnsi" w:cstheme="minorHAnsi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C13E196C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3" w:tplc="831AE5DA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7D14D5F0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5" w:tplc="1166CB82">
      <w:start w:val="1"/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ED4C431E">
      <w:start w:val="1"/>
      <w:numFmt w:val="bullet"/>
      <w:lvlText w:val="•"/>
      <w:lvlJc w:val="left"/>
      <w:pPr>
        <w:ind w:left="5671" w:hanging="360"/>
      </w:pPr>
      <w:rPr>
        <w:rFonts w:hint="default"/>
      </w:rPr>
    </w:lvl>
    <w:lvl w:ilvl="7" w:tplc="2FECE0F4">
      <w:start w:val="1"/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6E02AEF2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</w:abstractNum>
  <w:abstractNum w:abstractNumId="17" w15:restartNumberingAfterBreak="0">
    <w:nsid w:val="67CE2293"/>
    <w:multiLevelType w:val="hybridMultilevel"/>
    <w:tmpl w:val="A32E82E4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6E8A6BD1"/>
    <w:multiLevelType w:val="hybridMultilevel"/>
    <w:tmpl w:val="E738E404"/>
    <w:lvl w:ilvl="0" w:tplc="04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9" w15:restartNumberingAfterBreak="0">
    <w:nsid w:val="70B355CC"/>
    <w:multiLevelType w:val="hybridMultilevel"/>
    <w:tmpl w:val="756E7708"/>
    <w:lvl w:ilvl="0" w:tplc="0DF84E8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2CD8D996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E4C624D8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3" w:tplc="D440138E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4" w:tplc="7E4A5278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5" w:tplc="4FEED8FC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6" w:tplc="C78A714E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7" w:tplc="42C87C08">
      <w:start w:val="1"/>
      <w:numFmt w:val="bullet"/>
      <w:lvlText w:val="•"/>
      <w:lvlJc w:val="left"/>
      <w:pPr>
        <w:ind w:left="2989" w:hanging="361"/>
      </w:pPr>
      <w:rPr>
        <w:rFonts w:hint="default"/>
      </w:rPr>
    </w:lvl>
    <w:lvl w:ilvl="8" w:tplc="CDB2A73A">
      <w:start w:val="1"/>
      <w:numFmt w:val="bullet"/>
      <w:lvlText w:val="•"/>
      <w:lvlJc w:val="left"/>
      <w:pPr>
        <w:ind w:left="3299" w:hanging="361"/>
      </w:pPr>
      <w:rPr>
        <w:rFonts w:hint="default"/>
      </w:rPr>
    </w:lvl>
  </w:abstractNum>
  <w:abstractNum w:abstractNumId="20" w15:restartNumberingAfterBreak="0">
    <w:nsid w:val="771659D1"/>
    <w:multiLevelType w:val="hybridMultilevel"/>
    <w:tmpl w:val="953E0C22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77BC31ED"/>
    <w:multiLevelType w:val="hybridMultilevel"/>
    <w:tmpl w:val="0E32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73151"/>
    <w:multiLevelType w:val="hybridMultilevel"/>
    <w:tmpl w:val="5E28BD1A"/>
    <w:lvl w:ilvl="0" w:tplc="0B9E0492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AEF6B24A">
      <w:start w:val="1"/>
      <w:numFmt w:val="bullet"/>
      <w:lvlText w:val="•"/>
      <w:lvlJc w:val="left"/>
      <w:pPr>
        <w:ind w:left="1132" w:hanging="361"/>
      </w:pPr>
      <w:rPr>
        <w:rFonts w:hint="default"/>
      </w:rPr>
    </w:lvl>
    <w:lvl w:ilvl="2" w:tplc="5BF678EC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3" w:tplc="8FD67450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4" w:tplc="7A1059CA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5" w:tplc="0D18AACE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6" w:tplc="1E38A6FA">
      <w:start w:val="1"/>
      <w:numFmt w:val="bullet"/>
      <w:lvlText w:val="•"/>
      <w:lvlJc w:val="left"/>
      <w:pPr>
        <w:ind w:left="2680" w:hanging="361"/>
      </w:pPr>
      <w:rPr>
        <w:rFonts w:hint="default"/>
      </w:rPr>
    </w:lvl>
    <w:lvl w:ilvl="7" w:tplc="3F2E34EE">
      <w:start w:val="1"/>
      <w:numFmt w:val="bullet"/>
      <w:lvlText w:val="•"/>
      <w:lvlJc w:val="left"/>
      <w:pPr>
        <w:ind w:left="2989" w:hanging="361"/>
      </w:pPr>
      <w:rPr>
        <w:rFonts w:hint="default"/>
      </w:rPr>
    </w:lvl>
    <w:lvl w:ilvl="8" w:tplc="D5F6DA12">
      <w:start w:val="1"/>
      <w:numFmt w:val="bullet"/>
      <w:lvlText w:val="•"/>
      <w:lvlJc w:val="left"/>
      <w:pPr>
        <w:ind w:left="3299" w:hanging="361"/>
      </w:pPr>
      <w:rPr>
        <w:rFonts w:hint="default"/>
      </w:rPr>
    </w:lvl>
  </w:abstractNum>
  <w:abstractNum w:abstractNumId="23" w15:restartNumberingAfterBreak="0">
    <w:nsid w:val="7E106D09"/>
    <w:multiLevelType w:val="hybridMultilevel"/>
    <w:tmpl w:val="7568918C"/>
    <w:lvl w:ilvl="0" w:tplc="140A1662">
      <w:start w:val="1"/>
      <w:numFmt w:val="bullet"/>
      <w:lvlText w:val=""/>
      <w:lvlJc w:val="left"/>
      <w:pPr>
        <w:ind w:left="517" w:hanging="416"/>
      </w:pPr>
      <w:rPr>
        <w:rFonts w:ascii="Symbol" w:eastAsia="Symbol" w:hAnsi="Symbol" w:hint="default"/>
        <w:sz w:val="24"/>
        <w:szCs w:val="24"/>
      </w:rPr>
    </w:lvl>
    <w:lvl w:ilvl="1" w:tplc="30B4F828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4"/>
        <w:szCs w:val="24"/>
      </w:rPr>
    </w:lvl>
    <w:lvl w:ilvl="2" w:tplc="B2EC9D08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3" w:tplc="B6427756">
      <w:start w:val="1"/>
      <w:numFmt w:val="bullet"/>
      <w:lvlText w:val="•"/>
      <w:lvlJc w:val="left"/>
      <w:pPr>
        <w:ind w:left="2671" w:hanging="360"/>
      </w:pPr>
      <w:rPr>
        <w:rFonts w:hint="default"/>
      </w:rPr>
    </w:lvl>
    <w:lvl w:ilvl="4" w:tplc="7C36ACB6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5" w:tplc="61124C72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6" w:tplc="49D84A10">
      <w:start w:val="1"/>
      <w:numFmt w:val="bullet"/>
      <w:lvlText w:val="•"/>
      <w:lvlJc w:val="left"/>
      <w:pPr>
        <w:ind w:left="5445" w:hanging="360"/>
      </w:pPr>
      <w:rPr>
        <w:rFonts w:hint="default"/>
      </w:rPr>
    </w:lvl>
    <w:lvl w:ilvl="7" w:tplc="CC267EA4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8" w:tplc="F7FC31B2">
      <w:start w:val="1"/>
      <w:numFmt w:val="bullet"/>
      <w:lvlText w:val="•"/>
      <w:lvlJc w:val="left"/>
      <w:pPr>
        <w:ind w:left="7294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3"/>
  </w:num>
  <w:num w:numId="7">
    <w:abstractNumId w:val="22"/>
  </w:num>
  <w:num w:numId="8">
    <w:abstractNumId w:val="8"/>
  </w:num>
  <w:num w:numId="9">
    <w:abstractNumId w:val="5"/>
  </w:num>
  <w:num w:numId="10">
    <w:abstractNumId w:val="14"/>
  </w:num>
  <w:num w:numId="11">
    <w:abstractNumId w:val="19"/>
  </w:num>
  <w:num w:numId="12">
    <w:abstractNumId w:val="15"/>
  </w:num>
  <w:num w:numId="13">
    <w:abstractNumId w:val="23"/>
  </w:num>
  <w:num w:numId="14">
    <w:abstractNumId w:val="16"/>
  </w:num>
  <w:num w:numId="15">
    <w:abstractNumId w:val="1"/>
  </w:num>
  <w:num w:numId="16">
    <w:abstractNumId w:val="18"/>
  </w:num>
  <w:num w:numId="17">
    <w:abstractNumId w:val="2"/>
  </w:num>
  <w:num w:numId="18">
    <w:abstractNumId w:val="21"/>
  </w:num>
  <w:num w:numId="19">
    <w:abstractNumId w:val="17"/>
  </w:num>
  <w:num w:numId="20">
    <w:abstractNumId w:val="12"/>
  </w:num>
  <w:num w:numId="21">
    <w:abstractNumId w:val="10"/>
  </w:num>
  <w:num w:numId="22">
    <w:abstractNumId w:val="20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0B"/>
    <w:rsid w:val="0004691F"/>
    <w:rsid w:val="00055FDC"/>
    <w:rsid w:val="00096F1E"/>
    <w:rsid w:val="000D6807"/>
    <w:rsid w:val="001139EE"/>
    <w:rsid w:val="00170BE6"/>
    <w:rsid w:val="001D0DB7"/>
    <w:rsid w:val="0021348A"/>
    <w:rsid w:val="00245B9E"/>
    <w:rsid w:val="0028156E"/>
    <w:rsid w:val="0029160B"/>
    <w:rsid w:val="002C4B21"/>
    <w:rsid w:val="002D0365"/>
    <w:rsid w:val="002D131E"/>
    <w:rsid w:val="002E2C42"/>
    <w:rsid w:val="002E4384"/>
    <w:rsid w:val="003146FE"/>
    <w:rsid w:val="003407BD"/>
    <w:rsid w:val="003707A2"/>
    <w:rsid w:val="0037117A"/>
    <w:rsid w:val="00391AA5"/>
    <w:rsid w:val="00490E27"/>
    <w:rsid w:val="004A4EC8"/>
    <w:rsid w:val="004B5DA8"/>
    <w:rsid w:val="0053789D"/>
    <w:rsid w:val="005567D4"/>
    <w:rsid w:val="00577A00"/>
    <w:rsid w:val="005A54F9"/>
    <w:rsid w:val="00634D93"/>
    <w:rsid w:val="006616C7"/>
    <w:rsid w:val="006A502C"/>
    <w:rsid w:val="006B5D24"/>
    <w:rsid w:val="007412FB"/>
    <w:rsid w:val="00754125"/>
    <w:rsid w:val="00816E6C"/>
    <w:rsid w:val="00912BD3"/>
    <w:rsid w:val="00970A98"/>
    <w:rsid w:val="009966DD"/>
    <w:rsid w:val="009A5388"/>
    <w:rsid w:val="009D364F"/>
    <w:rsid w:val="00AE2857"/>
    <w:rsid w:val="00AE38DD"/>
    <w:rsid w:val="00B307B3"/>
    <w:rsid w:val="00B42A3A"/>
    <w:rsid w:val="00BA43C8"/>
    <w:rsid w:val="00BD0CB5"/>
    <w:rsid w:val="00BD2E0D"/>
    <w:rsid w:val="00C05EC4"/>
    <w:rsid w:val="00C81AD1"/>
    <w:rsid w:val="00CD72ED"/>
    <w:rsid w:val="00CE5A1A"/>
    <w:rsid w:val="00DC7AA4"/>
    <w:rsid w:val="00DD5F1C"/>
    <w:rsid w:val="00DD7756"/>
    <w:rsid w:val="00DF3450"/>
    <w:rsid w:val="00E06642"/>
    <w:rsid w:val="00E15F5C"/>
    <w:rsid w:val="00E47881"/>
    <w:rsid w:val="00EA4C3B"/>
    <w:rsid w:val="00EF53FA"/>
    <w:rsid w:val="00F02101"/>
    <w:rsid w:val="00F176D2"/>
    <w:rsid w:val="00F55B51"/>
    <w:rsid w:val="00F70F85"/>
    <w:rsid w:val="00F82228"/>
    <w:rsid w:val="00FD3EA8"/>
    <w:rsid w:val="00FD762F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3B41A"/>
  <w15:docId w15:val="{B9501979-E964-4C42-8C85-4A151472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64F"/>
  </w:style>
  <w:style w:type="paragraph" w:styleId="Footer">
    <w:name w:val="footer"/>
    <w:basedOn w:val="Normal"/>
    <w:link w:val="FooterChar"/>
    <w:uiPriority w:val="99"/>
    <w:unhideWhenUsed/>
    <w:rsid w:val="009D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64F"/>
  </w:style>
  <w:style w:type="paragraph" w:styleId="BalloonText">
    <w:name w:val="Balloon Text"/>
    <w:basedOn w:val="Normal"/>
    <w:link w:val="BalloonTextChar"/>
    <w:uiPriority w:val="99"/>
    <w:semiHidden/>
    <w:unhideWhenUsed/>
    <w:rsid w:val="00391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76D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ED1BA9-5DD6-4335-B8A9-1B217FA9E1FB}"/>
</file>

<file path=customXml/itemProps2.xml><?xml version="1.0" encoding="utf-8"?>
<ds:datastoreItem xmlns:ds="http://schemas.openxmlformats.org/officeDocument/2006/customXml" ds:itemID="{A0739063-57E4-4A62-8D2F-4B19D4FA983C}"/>
</file>

<file path=customXml/itemProps3.xml><?xml version="1.0" encoding="utf-8"?>
<ds:datastoreItem xmlns:ds="http://schemas.openxmlformats.org/officeDocument/2006/customXml" ds:itemID="{FC7DEC36-BA8B-49EF-BA78-7C434EF1C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Schanbacher</dc:creator>
  <cp:lastModifiedBy>Microsoft Office User</cp:lastModifiedBy>
  <cp:revision>2</cp:revision>
  <cp:lastPrinted>2019-05-20T18:34:00Z</cp:lastPrinted>
  <dcterms:created xsi:type="dcterms:W3CDTF">2022-06-28T16:55:00Z</dcterms:created>
  <dcterms:modified xsi:type="dcterms:W3CDTF">2022-06-28T16:55:00Z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LastSaved">
    <vt:filetime>2018-05-29T00:00:00Z</vt:filetime>
  </property>
  <property fmtid="{D5CDD505-2E9C-101B-9397-08002B2CF9AE}" pid="4" name="ContentTypeId">
    <vt:lpwstr>0x01010018660785E2578B448BD989010016344E</vt:lpwstr>
  </property>
  <property fmtid="{D5CDD505-2E9C-101B-9397-08002B2CF9AE}" pid="5" name="Order">
    <vt:r8>551700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