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21C" w14:textId="2AC86F32" w:rsidR="000F47E3" w:rsidRPr="007D154B" w:rsidRDefault="000156AC" w:rsidP="007D154B">
      <w:pPr>
        <w:ind w:right="36"/>
        <w:rPr>
          <w:rFonts w:ascii="Cambria" w:eastAsia="Times" w:hAnsi="Cambria"/>
          <w:sz w:val="22"/>
          <w:szCs w:val="22"/>
        </w:rPr>
      </w:pPr>
      <w:r>
        <w:rPr>
          <w:noProof/>
        </w:rPr>
        <w:drawing>
          <wp:inline distT="0" distB="0" distL="0" distR="0" wp14:anchorId="633D85C9" wp14:editId="665E9832">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6F7A69E8" w14:textId="77777777" w:rsidR="00660141" w:rsidRDefault="00660141" w:rsidP="00807853">
      <w:pPr>
        <w:tabs>
          <w:tab w:val="left" w:pos="1560"/>
        </w:tabs>
        <w:rPr>
          <w:rFonts w:ascii="Cambria" w:hAnsi="Cambria"/>
          <w:b/>
          <w:color w:val="4472C4" w:themeColor="accent1"/>
          <w:sz w:val="32"/>
          <w:szCs w:val="32"/>
        </w:rPr>
      </w:pPr>
    </w:p>
    <w:p w14:paraId="4FC70C7A" w14:textId="3E253EAF" w:rsidR="0032169E" w:rsidRDefault="005A0181" w:rsidP="005A0181">
      <w:pPr>
        <w:tabs>
          <w:tab w:val="left" w:pos="1560"/>
        </w:tabs>
        <w:jc w:val="center"/>
        <w:rPr>
          <w:rFonts w:ascii="Calibri" w:hAnsi="Calibri" w:cs="Calibri"/>
          <w:b/>
          <w:color w:val="000000" w:themeColor="text1"/>
          <w:sz w:val="28"/>
          <w:szCs w:val="28"/>
        </w:rPr>
      </w:pPr>
      <w:r w:rsidRPr="00660141">
        <w:rPr>
          <w:noProof/>
        </w:rPr>
        <w:drawing>
          <wp:inline distT="0" distB="0" distL="0" distR="0" wp14:anchorId="35E2827C" wp14:editId="4DB4B0C1">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6F66F8D7" w14:textId="77777777" w:rsidR="005A0181" w:rsidRDefault="005A0181" w:rsidP="005A0181">
      <w:pPr>
        <w:tabs>
          <w:tab w:val="left" w:pos="1560"/>
        </w:tabs>
        <w:jc w:val="center"/>
        <w:rPr>
          <w:rFonts w:ascii="Calibri" w:hAnsi="Calibri" w:cs="Calibri"/>
          <w:b/>
          <w:color w:val="000000" w:themeColor="text1"/>
          <w:sz w:val="28"/>
          <w:szCs w:val="28"/>
        </w:rPr>
      </w:pPr>
    </w:p>
    <w:p w14:paraId="463DCC09" w14:textId="06471115" w:rsidR="0041562E" w:rsidRPr="0032169E" w:rsidRDefault="0041562E" w:rsidP="005A0181">
      <w:pPr>
        <w:tabs>
          <w:tab w:val="left" w:pos="1560"/>
        </w:tabs>
        <w:jc w:val="center"/>
        <w:rPr>
          <w:rFonts w:ascii="Calibri" w:hAnsi="Calibri" w:cs="Calibri"/>
          <w:b/>
          <w:color w:val="000000" w:themeColor="text1"/>
          <w:sz w:val="28"/>
          <w:szCs w:val="28"/>
        </w:rPr>
      </w:pPr>
      <w:r w:rsidRPr="0032169E">
        <w:rPr>
          <w:rFonts w:ascii="Calibri" w:hAnsi="Calibri" w:cs="Calibri"/>
          <w:b/>
          <w:color w:val="000000" w:themeColor="text1"/>
          <w:sz w:val="28"/>
          <w:szCs w:val="28"/>
        </w:rPr>
        <w:t>MARYLAND STATE DEPARTMENT OF EDUCATION</w:t>
      </w:r>
    </w:p>
    <w:p w14:paraId="4BC95EB1" w14:textId="77777777" w:rsidR="0041562E" w:rsidRPr="0032169E" w:rsidRDefault="0041562E" w:rsidP="005A0181">
      <w:pPr>
        <w:tabs>
          <w:tab w:val="left" w:pos="1560"/>
        </w:tabs>
        <w:jc w:val="center"/>
        <w:rPr>
          <w:rFonts w:ascii="Calibri" w:hAnsi="Calibri" w:cs="Calibri"/>
          <w:b/>
          <w:color w:val="000000" w:themeColor="text1"/>
          <w:sz w:val="28"/>
          <w:szCs w:val="28"/>
        </w:rPr>
      </w:pPr>
      <w:r w:rsidRPr="0032169E">
        <w:rPr>
          <w:rFonts w:ascii="Calibri" w:hAnsi="Calibri" w:cs="Calibri"/>
          <w:b/>
          <w:color w:val="000000" w:themeColor="text1"/>
          <w:sz w:val="28"/>
          <w:szCs w:val="28"/>
        </w:rPr>
        <w:t>Division of Early Intervention and Special Education Services</w:t>
      </w:r>
    </w:p>
    <w:p w14:paraId="07429BF3" w14:textId="77777777" w:rsidR="00544EC7" w:rsidRPr="00F061F5" w:rsidRDefault="00544EC7" w:rsidP="005A0181">
      <w:pPr>
        <w:tabs>
          <w:tab w:val="left" w:pos="1560"/>
        </w:tabs>
        <w:jc w:val="center"/>
        <w:rPr>
          <w:rFonts w:ascii="Calibri" w:hAnsi="Calibri" w:cs="Calibri"/>
          <w:b/>
          <w:color w:val="048B3E"/>
          <w:sz w:val="28"/>
          <w:szCs w:val="28"/>
        </w:rPr>
      </w:pPr>
      <w:r w:rsidRPr="00F061F5">
        <w:rPr>
          <w:rFonts w:ascii="Calibri" w:hAnsi="Calibri" w:cs="Calibri"/>
          <w:b/>
          <w:color w:val="048B3E"/>
          <w:sz w:val="28"/>
          <w:szCs w:val="28"/>
        </w:rPr>
        <w:t>IMPLEMENTATION BEST PRACTICES &amp; CONSIDERATIONS</w:t>
      </w:r>
    </w:p>
    <w:p w14:paraId="21655F1E" w14:textId="77777777" w:rsidR="00544EC7" w:rsidRPr="009C6CBE" w:rsidRDefault="00544EC7" w:rsidP="005A0181">
      <w:pPr>
        <w:tabs>
          <w:tab w:val="left" w:pos="1560"/>
        </w:tabs>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6D5F4D2B" w14:textId="77777777" w:rsidR="00E45DE8" w:rsidRDefault="00E45DE8" w:rsidP="00E45DE8">
      <w:pPr>
        <w:tabs>
          <w:tab w:val="left" w:pos="1560"/>
        </w:tabs>
        <w:spacing w:after="120"/>
        <w:rPr>
          <w:rFonts w:ascii="Calibri" w:hAnsi="Calibri" w:cs="Calibri"/>
          <w:color w:val="048B3E"/>
        </w:rPr>
      </w:pPr>
    </w:p>
    <w:p w14:paraId="7C206A5F" w14:textId="652A2CD1" w:rsidR="00E45DE8" w:rsidRPr="0032169E" w:rsidRDefault="00E45DE8" w:rsidP="00E45DE8">
      <w:pPr>
        <w:tabs>
          <w:tab w:val="left" w:pos="1560"/>
        </w:tabs>
        <w:spacing w:after="120"/>
        <w:rPr>
          <w:rFonts w:ascii="Calibri" w:hAnsi="Calibri" w:cs="Calibri"/>
          <w:i/>
          <w:color w:val="000000" w:themeColor="text1"/>
          <w:sz w:val="21"/>
          <w:szCs w:val="21"/>
        </w:rPr>
      </w:pPr>
      <w:r w:rsidRPr="005A0181">
        <w:rPr>
          <w:rFonts w:ascii="Calibri" w:hAnsi="Calibri" w:cs="Calibri"/>
          <w:b/>
          <w:bCs/>
          <w:color w:val="000000" w:themeColor="text1"/>
          <w:sz w:val="21"/>
          <w:szCs w:val="21"/>
        </w:rPr>
        <w:t>DATE ISSUED:</w:t>
      </w:r>
      <w:r w:rsidRPr="005A0181">
        <w:rPr>
          <w:rFonts w:ascii="Calibri" w:hAnsi="Calibri" w:cs="Calibri"/>
          <w:b/>
          <w:color w:val="000000" w:themeColor="text1"/>
          <w:sz w:val="21"/>
          <w:szCs w:val="21"/>
        </w:rPr>
        <w:t xml:space="preserve"> </w:t>
      </w:r>
      <w:r w:rsidRPr="0032169E">
        <w:rPr>
          <w:rFonts w:ascii="Calibri" w:hAnsi="Calibri" w:cs="Calibri"/>
          <w:b/>
          <w:color w:val="000000" w:themeColor="text1"/>
          <w:sz w:val="21"/>
          <w:szCs w:val="21"/>
        </w:rPr>
        <w:t>February 2021</w:t>
      </w:r>
      <w:r w:rsidR="0032169E" w:rsidRPr="0032169E">
        <w:rPr>
          <w:rFonts w:asciiTheme="minorHAnsi" w:hAnsiTheme="minorHAnsi" w:cstheme="minorHAnsi"/>
          <w:b/>
          <w:color w:val="000000" w:themeColor="text1"/>
          <w:sz w:val="21"/>
          <w:szCs w:val="21"/>
        </w:rPr>
        <w:t>, Revised August 2022</w:t>
      </w:r>
    </w:p>
    <w:p w14:paraId="7F28AEC3" w14:textId="0C43BEE9" w:rsidR="00B34B3D" w:rsidRPr="00F061F5" w:rsidRDefault="00544EC7" w:rsidP="00CD5731">
      <w:pPr>
        <w:tabs>
          <w:tab w:val="left" w:pos="1560"/>
        </w:tabs>
        <w:spacing w:before="240" w:after="120"/>
        <w:jc w:val="center"/>
        <w:rPr>
          <w:rFonts w:ascii="Calibri" w:hAnsi="Calibri" w:cs="Calibri"/>
          <w:b/>
          <w:color w:val="048B3E"/>
          <w:sz w:val="32"/>
          <w:szCs w:val="32"/>
        </w:rPr>
      </w:pPr>
      <w:r w:rsidRPr="00F061F5">
        <w:rPr>
          <w:rFonts w:ascii="Calibri" w:hAnsi="Calibri" w:cs="Calibri"/>
          <w:b/>
          <w:color w:val="048B3E"/>
          <w:sz w:val="32"/>
          <w:szCs w:val="32"/>
        </w:rPr>
        <w:t xml:space="preserve">TIPs </w:t>
      </w:r>
      <w:r w:rsidR="00CD5731">
        <w:rPr>
          <w:rFonts w:ascii="Calibri" w:hAnsi="Calibri" w:cs="Calibri"/>
          <w:b/>
          <w:color w:val="048B3E"/>
          <w:sz w:val="32"/>
          <w:szCs w:val="32"/>
        </w:rPr>
        <w:t>for</w:t>
      </w:r>
      <w:r w:rsidR="00E45DE8">
        <w:rPr>
          <w:rFonts w:ascii="Calibri" w:hAnsi="Calibri" w:cs="Calibri"/>
          <w:b/>
          <w:color w:val="048B3E"/>
          <w:sz w:val="32"/>
          <w:szCs w:val="32"/>
        </w:rPr>
        <w:t xml:space="preserve"> </w:t>
      </w:r>
      <w:r w:rsidR="00E45DE8" w:rsidRPr="00CD5731">
        <w:rPr>
          <w:rFonts w:ascii="Calibri" w:hAnsi="Calibri" w:cs="Calibri"/>
          <w:b/>
          <w:color w:val="048B3E"/>
          <w:sz w:val="32"/>
          <w:szCs w:val="32"/>
        </w:rPr>
        <w:t>Speech-Language Therapy</w:t>
      </w:r>
      <w:r w:rsidR="00CD5731">
        <w:rPr>
          <w:rFonts w:ascii="Calibri" w:hAnsi="Calibri" w:cs="Calibri"/>
          <w:b/>
          <w:color w:val="048B3E"/>
          <w:sz w:val="32"/>
          <w:szCs w:val="32"/>
        </w:rPr>
        <w:t xml:space="preserve"> </w:t>
      </w:r>
      <w:proofErr w:type="spellStart"/>
      <w:r w:rsidR="00CD5731" w:rsidRPr="00CD5731">
        <w:rPr>
          <w:rFonts w:ascii="Calibri" w:hAnsi="Calibri" w:cs="Calibri"/>
          <w:b/>
          <w:color w:val="048B3E"/>
          <w:sz w:val="32"/>
          <w:szCs w:val="32"/>
        </w:rPr>
        <w:t>Telepractice</w:t>
      </w:r>
      <w:proofErr w:type="spellEnd"/>
      <w:r w:rsidR="00CD5731" w:rsidRPr="00CD5731">
        <w:rPr>
          <w:rFonts w:ascii="Calibri" w:hAnsi="Calibri" w:cs="Calibri"/>
          <w:b/>
          <w:color w:val="048B3E"/>
          <w:sz w:val="32"/>
          <w:szCs w:val="32"/>
        </w:rPr>
        <w:t xml:space="preserve"> </w:t>
      </w:r>
    </w:p>
    <w:p w14:paraId="22AEF8BF" w14:textId="77777777" w:rsidR="0032169E" w:rsidRDefault="0032169E" w:rsidP="002F1502">
      <w:pPr>
        <w:shd w:val="clear" w:color="auto" w:fill="FFFFFF"/>
        <w:rPr>
          <w:rFonts w:asciiTheme="minorHAnsi" w:hAnsiTheme="minorHAnsi" w:cstheme="minorHAnsi"/>
          <w:color w:val="000000"/>
          <w:sz w:val="21"/>
          <w:szCs w:val="21"/>
        </w:rPr>
      </w:pPr>
    </w:p>
    <w:p w14:paraId="26BE0CFD" w14:textId="223692EB" w:rsidR="002F1502" w:rsidRPr="0032169E" w:rsidRDefault="002F1502" w:rsidP="002F1502">
      <w:pPr>
        <w:shd w:val="clear" w:color="auto" w:fill="FFFFFF"/>
        <w:rPr>
          <w:rFonts w:asciiTheme="minorHAnsi" w:hAnsiTheme="minorHAnsi" w:cstheme="minorHAnsi"/>
          <w:color w:val="000000"/>
          <w:sz w:val="21"/>
          <w:szCs w:val="21"/>
        </w:rPr>
      </w:pPr>
      <w:r w:rsidRPr="0032169E">
        <w:rPr>
          <w:rFonts w:asciiTheme="minorHAnsi" w:hAnsiTheme="minorHAnsi" w:cstheme="minorHAnsi"/>
          <w:color w:val="000000"/>
          <w:sz w:val="21"/>
          <w:szCs w:val="21"/>
        </w:rPr>
        <w:t xml:space="preserve">As schools provide instruction via distance learning platforms, speech-language pathologists (SLPs) are implementing IEP services and supports through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w:t>
      </w:r>
      <w:r w:rsidRPr="0032169E">
        <w:rPr>
          <w:rFonts w:asciiTheme="minorHAnsi" w:hAnsiTheme="minorHAnsi" w:cstheme="minorHAnsi"/>
          <w:color w:val="000000"/>
          <w:sz w:val="21"/>
          <w:szCs w:val="21"/>
          <w:bdr w:val="none" w:sz="0" w:space="0" w:color="auto" w:frame="1"/>
        </w:rPr>
        <w:t> </w:t>
      </w:r>
      <w:r w:rsidRPr="0032169E">
        <w:rPr>
          <w:rFonts w:asciiTheme="minorHAnsi" w:hAnsiTheme="minorHAnsi" w:cstheme="minorHAnsi"/>
          <w:color w:val="000000"/>
          <w:sz w:val="21"/>
          <w:szCs w:val="21"/>
        </w:rPr>
        <w:t xml:space="preserve">While virtual instruction may be new to many disciplines, telehealth and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 xml:space="preserve"> have been explored, researched, and implemented in the field of speech-language pathology for more than a decade.</w:t>
      </w:r>
      <w:r w:rsidRPr="0032169E">
        <w:rPr>
          <w:rFonts w:asciiTheme="minorHAnsi" w:hAnsiTheme="minorHAnsi" w:cstheme="minorHAnsi"/>
          <w:color w:val="000000"/>
          <w:sz w:val="21"/>
          <w:szCs w:val="21"/>
          <w:bdr w:val="none" w:sz="0" w:space="0" w:color="auto" w:frame="1"/>
        </w:rPr>
        <w:t> </w:t>
      </w:r>
      <w:r w:rsidRPr="0032169E">
        <w:rPr>
          <w:rFonts w:asciiTheme="minorHAnsi" w:hAnsiTheme="minorHAnsi" w:cstheme="minorHAnsi"/>
          <w:color w:val="000000"/>
          <w:sz w:val="21"/>
          <w:szCs w:val="21"/>
        </w:rPr>
        <w:t xml:space="preserve">As the research supports, most children and families are accessing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 xml:space="preserve"> effectively.</w:t>
      </w:r>
      <w:r w:rsidRPr="0032169E">
        <w:rPr>
          <w:rFonts w:asciiTheme="minorHAnsi" w:hAnsiTheme="minorHAnsi" w:cstheme="minorHAnsi"/>
          <w:color w:val="000000"/>
          <w:sz w:val="21"/>
          <w:szCs w:val="21"/>
          <w:bdr w:val="none" w:sz="0" w:space="0" w:color="auto" w:frame="1"/>
        </w:rPr>
        <w:t> </w:t>
      </w:r>
      <w:r w:rsidRPr="0032169E">
        <w:rPr>
          <w:rFonts w:asciiTheme="minorHAnsi" w:hAnsiTheme="minorHAnsi" w:cstheme="minorHAnsi"/>
          <w:color w:val="000000"/>
          <w:sz w:val="21"/>
          <w:szCs w:val="21"/>
        </w:rPr>
        <w:t xml:space="preserve">While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 xml:space="preserve"> is not new to the profession, it may be new to schools, leadership, teachers and families. </w:t>
      </w:r>
      <w:r w:rsidRPr="0032169E">
        <w:rPr>
          <w:rFonts w:asciiTheme="minorHAnsi" w:hAnsiTheme="minorHAnsi" w:cstheme="minorHAnsi"/>
          <w:color w:val="000000"/>
          <w:sz w:val="21"/>
          <w:szCs w:val="21"/>
          <w:bdr w:val="none" w:sz="0" w:space="0" w:color="auto" w:frame="1"/>
        </w:rPr>
        <w:t xml:space="preserve">This document has been created to </w:t>
      </w:r>
      <w:r w:rsidRPr="0032169E">
        <w:rPr>
          <w:rFonts w:asciiTheme="minorHAnsi" w:hAnsiTheme="minorHAnsi" w:cstheme="minorHAnsi"/>
          <w:color w:val="000000"/>
          <w:sz w:val="21"/>
          <w:szCs w:val="21"/>
        </w:rPr>
        <w:t xml:space="preserve">help stakeholders understand key aspects of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 </w:t>
      </w:r>
    </w:p>
    <w:p w14:paraId="6405200C" w14:textId="77777777" w:rsidR="002F1502" w:rsidRPr="0032169E" w:rsidRDefault="002F1502" w:rsidP="002F1502">
      <w:pPr>
        <w:shd w:val="clear" w:color="auto" w:fill="FFFFFF"/>
        <w:rPr>
          <w:rFonts w:asciiTheme="minorHAnsi" w:hAnsiTheme="minorHAnsi" w:cstheme="minorHAnsi"/>
          <w:color w:val="000000"/>
          <w:sz w:val="21"/>
          <w:szCs w:val="21"/>
        </w:rPr>
      </w:pPr>
    </w:p>
    <w:p w14:paraId="33AB59E8" w14:textId="77777777" w:rsidR="002F1502" w:rsidRPr="0032169E" w:rsidRDefault="002F1502" w:rsidP="002F1502">
      <w:pPr>
        <w:shd w:val="clear" w:color="auto" w:fill="FFFFFF"/>
        <w:rPr>
          <w:rFonts w:asciiTheme="minorHAnsi" w:hAnsiTheme="minorHAnsi" w:cstheme="minorHAnsi"/>
          <w:color w:val="000000"/>
          <w:sz w:val="21"/>
          <w:szCs w:val="21"/>
        </w:rPr>
      </w:pPr>
      <w:r w:rsidRPr="0032169E">
        <w:rPr>
          <w:rFonts w:asciiTheme="minorHAnsi" w:hAnsiTheme="minorHAnsi" w:cstheme="minorHAnsi"/>
          <w:b/>
          <w:color w:val="000000"/>
          <w:sz w:val="21"/>
          <w:szCs w:val="21"/>
        </w:rPr>
        <w:t xml:space="preserve">What is </w:t>
      </w:r>
      <w:proofErr w:type="spellStart"/>
      <w:r w:rsidRPr="0032169E">
        <w:rPr>
          <w:rFonts w:asciiTheme="minorHAnsi" w:hAnsiTheme="minorHAnsi" w:cstheme="minorHAnsi"/>
          <w:b/>
          <w:color w:val="000000"/>
          <w:sz w:val="21"/>
          <w:szCs w:val="21"/>
        </w:rPr>
        <w:t>telepractice</w:t>
      </w:r>
      <w:proofErr w:type="spellEnd"/>
      <w:r w:rsidRPr="0032169E">
        <w:rPr>
          <w:rFonts w:asciiTheme="minorHAnsi" w:hAnsiTheme="minorHAnsi" w:cstheme="minorHAnsi"/>
          <w:b/>
          <w:color w:val="000000"/>
          <w:sz w:val="21"/>
          <w:szCs w:val="21"/>
        </w:rPr>
        <w:t>?</w:t>
      </w:r>
      <w:r w:rsidRPr="0032169E">
        <w:rPr>
          <w:rFonts w:asciiTheme="minorHAnsi" w:hAnsiTheme="minorHAnsi" w:cstheme="minorHAnsi"/>
          <w:color w:val="000000"/>
          <w:sz w:val="21"/>
          <w:szCs w:val="21"/>
        </w:rPr>
        <w:t> </w:t>
      </w:r>
    </w:p>
    <w:p w14:paraId="4FA4E230" w14:textId="77777777" w:rsidR="002F1502" w:rsidRPr="0032169E" w:rsidRDefault="002F1502" w:rsidP="002F1502">
      <w:pPr>
        <w:shd w:val="clear" w:color="auto" w:fill="FFFFFF"/>
        <w:rPr>
          <w:rFonts w:asciiTheme="minorHAnsi" w:hAnsiTheme="minorHAnsi" w:cstheme="minorHAnsi"/>
          <w:b/>
          <w:bCs/>
          <w:sz w:val="21"/>
          <w:szCs w:val="21"/>
          <w:bdr w:val="none" w:sz="0" w:space="0" w:color="auto" w:frame="1"/>
          <w:shd w:val="clear" w:color="auto" w:fill="FFFFFF"/>
        </w:rPr>
      </w:pPr>
    </w:p>
    <w:p w14:paraId="03861B2A" w14:textId="77777777" w:rsidR="002F1502" w:rsidRPr="0032169E" w:rsidRDefault="002F1502" w:rsidP="002F1502">
      <w:pPr>
        <w:shd w:val="clear" w:color="auto" w:fill="FFFFFF"/>
        <w:rPr>
          <w:rFonts w:asciiTheme="minorHAnsi" w:hAnsiTheme="minorHAnsi" w:cstheme="minorHAnsi"/>
          <w:sz w:val="21"/>
          <w:szCs w:val="21"/>
          <w:bdr w:val="none" w:sz="0" w:space="0" w:color="auto" w:frame="1"/>
          <w:shd w:val="clear" w:color="auto" w:fill="FFFFFF"/>
        </w:rPr>
      </w:pPr>
      <w:r w:rsidRPr="0032169E">
        <w:rPr>
          <w:rFonts w:asciiTheme="minorHAnsi" w:hAnsiTheme="minorHAnsi" w:cstheme="minorHAnsi"/>
          <w:bCs/>
          <w:sz w:val="21"/>
          <w:szCs w:val="21"/>
          <w:bdr w:val="none" w:sz="0" w:space="0" w:color="auto" w:frame="1"/>
          <w:shd w:val="clear" w:color="auto" w:fill="FFFFFF"/>
        </w:rPr>
        <w:t>Telepractice</w:t>
      </w:r>
      <w:r w:rsidRPr="0032169E">
        <w:rPr>
          <w:rFonts w:asciiTheme="minorHAnsi" w:hAnsiTheme="minorHAnsi" w:cstheme="minorHAnsi"/>
          <w:sz w:val="21"/>
          <w:szCs w:val="21"/>
          <w:bdr w:val="none" w:sz="0" w:space="0" w:color="auto" w:frame="1"/>
          <w:shd w:val="clear" w:color="auto" w:fill="FFFFFF"/>
        </w:rPr>
        <w:t> is the application of telecommunications technology to the delivery of speech-language pathology and audiology professional services at a distance by linking clinician to client or clinician to clinician for assessment, intervention, and/or consultation.  </w:t>
      </w:r>
    </w:p>
    <w:p w14:paraId="4ACCD7EC" w14:textId="77777777" w:rsidR="002F1502" w:rsidRPr="0032169E" w:rsidRDefault="002F1502" w:rsidP="002F1502">
      <w:pPr>
        <w:shd w:val="clear" w:color="auto" w:fill="FFFFFF"/>
        <w:rPr>
          <w:rFonts w:asciiTheme="minorHAnsi" w:hAnsiTheme="minorHAnsi" w:cstheme="minorHAnsi"/>
          <w:sz w:val="21"/>
          <w:szCs w:val="21"/>
          <w:bdr w:val="none" w:sz="0" w:space="0" w:color="auto" w:frame="1"/>
          <w:shd w:val="clear" w:color="auto" w:fill="FFFFFF"/>
        </w:rPr>
      </w:pPr>
    </w:p>
    <w:p w14:paraId="2F846562" w14:textId="77777777" w:rsidR="002F1502" w:rsidRPr="0032169E" w:rsidRDefault="002F1502" w:rsidP="002F1502">
      <w:pPr>
        <w:shd w:val="clear" w:color="auto" w:fill="FFFFFF"/>
        <w:rPr>
          <w:rFonts w:asciiTheme="minorHAnsi" w:hAnsiTheme="minorHAnsi" w:cstheme="minorHAnsi"/>
          <w:sz w:val="21"/>
          <w:szCs w:val="21"/>
        </w:rPr>
      </w:pPr>
      <w:r w:rsidRPr="0032169E">
        <w:rPr>
          <w:rFonts w:asciiTheme="minorHAnsi" w:hAnsiTheme="minorHAnsi" w:cstheme="minorHAnsi"/>
          <w:sz w:val="21"/>
          <w:szCs w:val="21"/>
          <w:shd w:val="clear" w:color="auto" w:fill="FFFFFF"/>
        </w:rPr>
        <w:t xml:space="preserve">Telepractice is constantly evolving. Ongoing education and training </w:t>
      </w:r>
      <w:proofErr w:type="gramStart"/>
      <w:r w:rsidRPr="0032169E">
        <w:rPr>
          <w:rFonts w:asciiTheme="minorHAnsi" w:hAnsiTheme="minorHAnsi" w:cstheme="minorHAnsi"/>
          <w:sz w:val="21"/>
          <w:szCs w:val="21"/>
          <w:shd w:val="clear" w:color="auto" w:fill="FFFFFF"/>
        </w:rPr>
        <w:t>is</w:t>
      </w:r>
      <w:proofErr w:type="gramEnd"/>
      <w:r w:rsidRPr="0032169E">
        <w:rPr>
          <w:rFonts w:asciiTheme="minorHAnsi" w:hAnsiTheme="minorHAnsi" w:cstheme="minorHAnsi"/>
          <w:sz w:val="21"/>
          <w:szCs w:val="21"/>
          <w:shd w:val="clear" w:color="auto" w:fill="FFFFFF"/>
        </w:rPr>
        <w:t xml:space="preserve"> required to maintain expertise and familiarity with changes in technology and potential clinical applications. Web technology allows clinicians to engage clients through virtual environments and other personally salient activities (</w:t>
      </w:r>
      <w:proofErr w:type="spellStart"/>
      <w:r w:rsidRPr="0032169E">
        <w:rPr>
          <w:rFonts w:asciiTheme="minorHAnsi" w:hAnsiTheme="minorHAnsi" w:cstheme="minorHAnsi"/>
          <w:sz w:val="21"/>
          <w:szCs w:val="21"/>
          <w:shd w:val="clear" w:color="auto" w:fill="FFFFFF"/>
        </w:rPr>
        <w:t>Towey</w:t>
      </w:r>
      <w:proofErr w:type="spellEnd"/>
      <w:r w:rsidRPr="0032169E">
        <w:rPr>
          <w:rFonts w:asciiTheme="minorHAnsi" w:hAnsiTheme="minorHAnsi" w:cstheme="minorHAnsi"/>
          <w:sz w:val="21"/>
          <w:szCs w:val="21"/>
          <w:shd w:val="clear" w:color="auto" w:fill="FFFFFF"/>
        </w:rPr>
        <w:t>, 2012a).</w:t>
      </w:r>
      <w:r w:rsidRPr="0032169E">
        <w:rPr>
          <w:rFonts w:asciiTheme="minorHAnsi" w:hAnsiTheme="minorHAnsi" w:cstheme="minorHAnsi"/>
          <w:sz w:val="21"/>
          <w:szCs w:val="21"/>
          <w:bdr w:val="none" w:sz="0" w:space="0" w:color="auto" w:frame="1"/>
          <w:shd w:val="clear" w:color="auto" w:fill="FFFFFF"/>
          <w:vertAlign w:val="superscript"/>
        </w:rPr>
        <w:t>1</w:t>
      </w:r>
      <w:r w:rsidRPr="0032169E">
        <w:rPr>
          <w:rFonts w:asciiTheme="minorHAnsi" w:hAnsiTheme="minorHAnsi" w:cstheme="minorHAnsi"/>
          <w:sz w:val="21"/>
          <w:szCs w:val="21"/>
          <w:vertAlign w:val="superscript"/>
        </w:rPr>
        <w:t> </w:t>
      </w:r>
    </w:p>
    <w:p w14:paraId="0532229E" w14:textId="77777777"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br/>
        <w:t xml:space="preserve">What speech-language therapy services/supports can be provided via </w:t>
      </w:r>
      <w:proofErr w:type="spellStart"/>
      <w:r w:rsidRPr="0032169E">
        <w:rPr>
          <w:rFonts w:asciiTheme="minorHAnsi" w:hAnsiTheme="minorHAnsi" w:cstheme="minorHAnsi"/>
          <w:b/>
          <w:color w:val="000000"/>
          <w:sz w:val="21"/>
          <w:szCs w:val="21"/>
        </w:rPr>
        <w:t>telepractice</w:t>
      </w:r>
      <w:proofErr w:type="spellEnd"/>
      <w:r w:rsidRPr="0032169E">
        <w:rPr>
          <w:rFonts w:asciiTheme="minorHAnsi" w:hAnsiTheme="minorHAnsi" w:cstheme="minorHAnsi"/>
          <w:b/>
          <w:color w:val="000000"/>
          <w:sz w:val="21"/>
          <w:szCs w:val="21"/>
        </w:rPr>
        <w:t>?</w:t>
      </w:r>
    </w:p>
    <w:p w14:paraId="6F66BBD8" w14:textId="77777777" w:rsidR="002F1502" w:rsidRPr="0032169E" w:rsidRDefault="002F1502" w:rsidP="002F1502">
      <w:pPr>
        <w:shd w:val="clear" w:color="auto" w:fill="FFFFFF"/>
        <w:rPr>
          <w:rFonts w:asciiTheme="minorHAnsi" w:hAnsiTheme="minorHAnsi" w:cstheme="minorHAnsi"/>
          <w:color w:val="000000"/>
          <w:sz w:val="21"/>
          <w:szCs w:val="21"/>
        </w:rPr>
      </w:pPr>
    </w:p>
    <w:p w14:paraId="5341535D" w14:textId="77777777" w:rsidR="002F1502" w:rsidRPr="0032169E" w:rsidRDefault="002F1502" w:rsidP="002F1502">
      <w:pPr>
        <w:shd w:val="clear" w:color="auto" w:fill="FFFFFF"/>
        <w:rPr>
          <w:rFonts w:asciiTheme="minorHAnsi" w:hAnsiTheme="minorHAnsi" w:cstheme="minorHAnsi"/>
          <w:color w:val="000000"/>
          <w:sz w:val="21"/>
          <w:szCs w:val="21"/>
        </w:rPr>
      </w:pPr>
      <w:r w:rsidRPr="0032169E">
        <w:rPr>
          <w:rFonts w:asciiTheme="minorHAnsi" w:hAnsiTheme="minorHAnsi" w:cstheme="minorHAnsi"/>
          <w:color w:val="000000"/>
          <w:sz w:val="21"/>
          <w:szCs w:val="21"/>
        </w:rPr>
        <w:t xml:space="preserve">All services and supports traditionally provided through an in-person SLP can be provided through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w:t>
      </w:r>
    </w:p>
    <w:p w14:paraId="0C280768"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Assessment</w:t>
      </w:r>
    </w:p>
    <w:p w14:paraId="76B0D47B"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Direct speech-language therapy outside of general education</w:t>
      </w:r>
    </w:p>
    <w:p w14:paraId="78D45942"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Direct speech-language therapy inside general education</w:t>
      </w:r>
    </w:p>
    <w:p w14:paraId="05712C72"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Interprofessional collaboration</w:t>
      </w:r>
    </w:p>
    <w:p w14:paraId="61C2C171"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Coaching</w:t>
      </w:r>
    </w:p>
    <w:p w14:paraId="0783F674"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Consultation</w:t>
      </w:r>
    </w:p>
    <w:p w14:paraId="6C9270EB" w14:textId="77777777" w:rsidR="002F1502" w:rsidRPr="0032169E" w:rsidRDefault="002F1502" w:rsidP="002F1502">
      <w:pPr>
        <w:pStyle w:val="ListParagraph"/>
        <w:numPr>
          <w:ilvl w:val="0"/>
          <w:numId w:val="12"/>
        </w:numPr>
        <w:shd w:val="clear" w:color="auto" w:fill="FFFFFF"/>
        <w:rPr>
          <w:rFonts w:eastAsia="Times New Roman" w:cstheme="minorHAnsi"/>
          <w:color w:val="000000"/>
          <w:sz w:val="21"/>
          <w:szCs w:val="21"/>
        </w:rPr>
      </w:pPr>
      <w:r w:rsidRPr="0032169E">
        <w:rPr>
          <w:rFonts w:eastAsia="Times New Roman" w:cstheme="minorHAnsi"/>
          <w:color w:val="000000"/>
          <w:sz w:val="21"/>
          <w:szCs w:val="21"/>
        </w:rPr>
        <w:t>Observation</w:t>
      </w:r>
    </w:p>
    <w:p w14:paraId="4902CABA" w14:textId="77777777" w:rsidR="002F1502" w:rsidRPr="0032169E" w:rsidRDefault="002F1502" w:rsidP="002F1502">
      <w:pPr>
        <w:shd w:val="clear" w:color="auto" w:fill="FFFFFF"/>
        <w:ind w:left="720"/>
        <w:rPr>
          <w:rFonts w:asciiTheme="minorHAnsi" w:hAnsiTheme="minorHAnsi" w:cstheme="minorHAnsi"/>
          <w:color w:val="000000"/>
          <w:sz w:val="21"/>
          <w:szCs w:val="21"/>
        </w:rPr>
      </w:pPr>
    </w:p>
    <w:p w14:paraId="0B281605" w14:textId="77777777"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lastRenderedPageBreak/>
        <w:t>Is parental consent necessary? </w:t>
      </w:r>
    </w:p>
    <w:p w14:paraId="1BE16621" w14:textId="77777777" w:rsidR="002F1502" w:rsidRPr="0032169E" w:rsidRDefault="002F1502" w:rsidP="002F1502">
      <w:pPr>
        <w:shd w:val="clear" w:color="auto" w:fill="FFFFFF"/>
        <w:rPr>
          <w:rFonts w:asciiTheme="minorHAnsi" w:hAnsiTheme="minorHAnsi" w:cstheme="minorHAnsi"/>
          <w:color w:val="000000"/>
          <w:sz w:val="21"/>
          <w:szCs w:val="21"/>
        </w:rPr>
      </w:pPr>
    </w:p>
    <w:p w14:paraId="3117CF30" w14:textId="77777777" w:rsidR="002F1502" w:rsidRPr="0032169E" w:rsidRDefault="002F1502" w:rsidP="002F1502">
      <w:pPr>
        <w:shd w:val="clear" w:color="auto" w:fill="FFFFFF"/>
        <w:rPr>
          <w:rFonts w:asciiTheme="minorHAnsi" w:hAnsiTheme="minorHAnsi" w:cstheme="minorHAnsi"/>
          <w:color w:val="000000"/>
          <w:sz w:val="21"/>
          <w:szCs w:val="21"/>
        </w:rPr>
      </w:pPr>
      <w:r w:rsidRPr="0032169E">
        <w:rPr>
          <w:rFonts w:asciiTheme="minorHAnsi" w:hAnsiTheme="minorHAnsi" w:cstheme="minorHAnsi"/>
          <w:color w:val="000000"/>
          <w:sz w:val="21"/>
          <w:szCs w:val="21"/>
        </w:rPr>
        <w:t xml:space="preserve">Parents must be informed verbally or in writing of the limitations of services provided through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  Maryland licensure regulations state that the SLP must inform the patient and consultants regarding the following: “the quality of transmitted data may affect the quality of services provided by the provider; and that changes in the environment and test conditions could be impossible to make during delivery of telehealth services.”</w:t>
      </w:r>
      <w:r w:rsidRPr="0032169E">
        <w:rPr>
          <w:rFonts w:asciiTheme="minorHAnsi" w:hAnsiTheme="minorHAnsi" w:cstheme="minorHAnsi"/>
          <w:color w:val="000000"/>
          <w:sz w:val="21"/>
          <w:szCs w:val="21"/>
          <w:vertAlign w:val="superscript"/>
        </w:rPr>
        <w:t>2</w:t>
      </w:r>
    </w:p>
    <w:p w14:paraId="79743E0C" w14:textId="77777777" w:rsidR="002F1502" w:rsidRPr="0032169E" w:rsidRDefault="002F1502" w:rsidP="002F1502">
      <w:pPr>
        <w:shd w:val="clear" w:color="auto" w:fill="FFFFFF"/>
        <w:rPr>
          <w:rFonts w:asciiTheme="minorHAnsi" w:hAnsiTheme="minorHAnsi" w:cstheme="minorHAnsi"/>
          <w:color w:val="000000"/>
          <w:sz w:val="21"/>
          <w:szCs w:val="21"/>
          <w:highlight w:val="green"/>
        </w:rPr>
      </w:pPr>
    </w:p>
    <w:p w14:paraId="7B7D5BD9" w14:textId="77777777" w:rsidR="002F1502" w:rsidRPr="0032169E" w:rsidRDefault="002F1502" w:rsidP="002F1502">
      <w:pPr>
        <w:shd w:val="clear" w:color="auto" w:fill="FFFFFF"/>
        <w:rPr>
          <w:rFonts w:asciiTheme="minorHAnsi" w:hAnsiTheme="minorHAnsi" w:cstheme="minorHAnsi"/>
          <w:b/>
          <w:color w:val="000000"/>
          <w:sz w:val="21"/>
          <w:szCs w:val="21"/>
        </w:rPr>
      </w:pPr>
    </w:p>
    <w:p w14:paraId="1339A007" w14:textId="77777777"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t xml:space="preserve">Are there any special licensure requirements for SLPs in Maryland who treat through </w:t>
      </w:r>
      <w:proofErr w:type="spellStart"/>
      <w:r w:rsidRPr="0032169E">
        <w:rPr>
          <w:rFonts w:asciiTheme="minorHAnsi" w:hAnsiTheme="minorHAnsi" w:cstheme="minorHAnsi"/>
          <w:b/>
          <w:color w:val="000000"/>
          <w:sz w:val="21"/>
          <w:szCs w:val="21"/>
        </w:rPr>
        <w:t>telepractice</w:t>
      </w:r>
      <w:proofErr w:type="spellEnd"/>
      <w:r w:rsidRPr="0032169E">
        <w:rPr>
          <w:rFonts w:asciiTheme="minorHAnsi" w:hAnsiTheme="minorHAnsi" w:cstheme="minorHAnsi"/>
          <w:b/>
          <w:color w:val="000000"/>
          <w:sz w:val="21"/>
          <w:szCs w:val="21"/>
        </w:rPr>
        <w:t>? </w:t>
      </w:r>
    </w:p>
    <w:p w14:paraId="24BCDA53" w14:textId="77777777" w:rsidR="002F1502" w:rsidRPr="0032169E" w:rsidRDefault="002F1502" w:rsidP="002F1502">
      <w:pPr>
        <w:shd w:val="clear" w:color="auto" w:fill="FFFFFF"/>
        <w:rPr>
          <w:rFonts w:asciiTheme="minorHAnsi" w:hAnsiTheme="minorHAnsi" w:cstheme="minorHAnsi"/>
          <w:b/>
          <w:color w:val="000000"/>
          <w:sz w:val="21"/>
          <w:szCs w:val="21"/>
        </w:rPr>
      </w:pPr>
    </w:p>
    <w:p w14:paraId="7C107B50" w14:textId="77777777" w:rsidR="002F1502" w:rsidRPr="0032169E" w:rsidRDefault="002F1502" w:rsidP="002F1502">
      <w:pPr>
        <w:pStyle w:val="Default"/>
        <w:rPr>
          <w:rFonts w:asciiTheme="minorHAnsi" w:eastAsia="Times New Roman" w:hAnsiTheme="minorHAnsi" w:cstheme="minorHAnsi"/>
          <w:b/>
          <w:sz w:val="21"/>
          <w:szCs w:val="21"/>
        </w:rPr>
      </w:pPr>
      <w:r w:rsidRPr="0032169E">
        <w:rPr>
          <w:rFonts w:asciiTheme="minorHAnsi" w:hAnsiTheme="minorHAnsi" w:cstheme="minorHAnsi"/>
          <w:sz w:val="21"/>
          <w:szCs w:val="21"/>
        </w:rPr>
        <w:t xml:space="preserve">The provider must hold a </w:t>
      </w:r>
      <w:proofErr w:type="gramStart"/>
      <w:r w:rsidRPr="0032169E">
        <w:rPr>
          <w:rFonts w:asciiTheme="minorHAnsi" w:hAnsiTheme="minorHAnsi" w:cstheme="minorHAnsi"/>
          <w:sz w:val="21"/>
          <w:szCs w:val="21"/>
        </w:rPr>
        <w:t>State</w:t>
      </w:r>
      <w:proofErr w:type="gramEnd"/>
      <w:r w:rsidRPr="0032169E">
        <w:rPr>
          <w:rFonts w:asciiTheme="minorHAnsi" w:hAnsiTheme="minorHAnsi" w:cstheme="minorHAnsi"/>
          <w:sz w:val="21"/>
          <w:szCs w:val="21"/>
        </w:rPr>
        <w:t xml:space="preserve"> license and adhere to the same requirements as in-person practice. For students or children with disabilities residing outside of Maryland, there may be limitations on the ability of a Maryland licensed SLP to provide the specified services.  SLPs should check license practice rules for each state outside of Maryland.</w:t>
      </w:r>
      <w:r w:rsidRPr="0032169E">
        <w:rPr>
          <w:rFonts w:asciiTheme="minorHAnsi" w:hAnsiTheme="minorHAnsi" w:cstheme="minorHAnsi"/>
          <w:sz w:val="21"/>
          <w:szCs w:val="21"/>
          <w:vertAlign w:val="superscript"/>
        </w:rPr>
        <w:t>3</w:t>
      </w:r>
    </w:p>
    <w:p w14:paraId="1F57B21D" w14:textId="77777777" w:rsidR="002F1502" w:rsidRPr="0032169E" w:rsidRDefault="002F1502" w:rsidP="002F1502">
      <w:pPr>
        <w:pStyle w:val="Default"/>
        <w:rPr>
          <w:rFonts w:asciiTheme="minorHAnsi" w:eastAsia="Times New Roman" w:hAnsiTheme="minorHAnsi" w:cstheme="minorHAnsi"/>
          <w:b/>
          <w:sz w:val="21"/>
          <w:szCs w:val="21"/>
        </w:rPr>
      </w:pPr>
    </w:p>
    <w:p w14:paraId="0258B45E" w14:textId="77777777"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t xml:space="preserve">How are my child’s privacy rights being considered if the SLP treats in a group during </w:t>
      </w:r>
      <w:proofErr w:type="spellStart"/>
      <w:r w:rsidRPr="0032169E">
        <w:rPr>
          <w:rFonts w:asciiTheme="minorHAnsi" w:hAnsiTheme="minorHAnsi" w:cstheme="minorHAnsi"/>
          <w:b/>
          <w:color w:val="000000"/>
          <w:sz w:val="21"/>
          <w:szCs w:val="21"/>
        </w:rPr>
        <w:t>telepractice</w:t>
      </w:r>
      <w:proofErr w:type="spellEnd"/>
      <w:r w:rsidRPr="0032169E">
        <w:rPr>
          <w:rFonts w:asciiTheme="minorHAnsi" w:hAnsiTheme="minorHAnsi" w:cstheme="minorHAnsi"/>
          <w:b/>
          <w:color w:val="000000"/>
          <w:sz w:val="21"/>
          <w:szCs w:val="21"/>
        </w:rPr>
        <w:t>?</w:t>
      </w:r>
    </w:p>
    <w:p w14:paraId="200C259C" w14:textId="77777777"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t> </w:t>
      </w:r>
    </w:p>
    <w:p w14:paraId="0D0B92A4" w14:textId="77777777" w:rsidR="002F1502" w:rsidRPr="0032169E" w:rsidRDefault="002F1502" w:rsidP="002F1502">
      <w:pPr>
        <w:shd w:val="clear" w:color="auto" w:fill="FFFFFF"/>
        <w:rPr>
          <w:rFonts w:asciiTheme="minorHAnsi" w:hAnsiTheme="minorHAnsi" w:cstheme="minorHAnsi"/>
          <w:color w:val="000000"/>
          <w:sz w:val="21"/>
          <w:szCs w:val="21"/>
        </w:rPr>
      </w:pPr>
      <w:r w:rsidRPr="0032169E">
        <w:rPr>
          <w:rFonts w:asciiTheme="minorHAnsi" w:hAnsiTheme="minorHAnsi" w:cstheme="minorHAnsi"/>
          <w:color w:val="000000"/>
          <w:sz w:val="21"/>
          <w:szCs w:val="21"/>
        </w:rPr>
        <w:t xml:space="preserve">Parents should be informed if services will be provided in group settings through </w:t>
      </w:r>
      <w:proofErr w:type="spellStart"/>
      <w:r w:rsidRPr="0032169E">
        <w:rPr>
          <w:rFonts w:asciiTheme="minorHAnsi" w:hAnsiTheme="minorHAnsi" w:cstheme="minorHAnsi"/>
          <w:color w:val="000000"/>
          <w:sz w:val="21"/>
          <w:szCs w:val="21"/>
        </w:rPr>
        <w:t>telepractice</w:t>
      </w:r>
      <w:proofErr w:type="spellEnd"/>
      <w:r w:rsidRPr="0032169E">
        <w:rPr>
          <w:rFonts w:asciiTheme="minorHAnsi" w:hAnsiTheme="minorHAnsi" w:cstheme="minorHAnsi"/>
          <w:color w:val="000000"/>
          <w:sz w:val="21"/>
          <w:szCs w:val="21"/>
        </w:rPr>
        <w:t>.  Some personally identified information (PII) may be shared with other students and families in group telepractice setting including student name and IEP goals.</w:t>
      </w:r>
      <w:r w:rsidRPr="0032169E">
        <w:rPr>
          <w:rFonts w:asciiTheme="minorHAnsi" w:hAnsiTheme="minorHAnsi" w:cstheme="minorHAnsi"/>
          <w:color w:val="000000"/>
          <w:sz w:val="21"/>
          <w:szCs w:val="21"/>
          <w:vertAlign w:val="superscript"/>
        </w:rPr>
        <w:t>4</w:t>
      </w:r>
    </w:p>
    <w:p w14:paraId="10055434" w14:textId="77777777" w:rsidR="002F1502" w:rsidRPr="0032169E" w:rsidRDefault="002F1502" w:rsidP="002F1502">
      <w:pPr>
        <w:shd w:val="clear" w:color="auto" w:fill="FFFFFF"/>
        <w:rPr>
          <w:rFonts w:asciiTheme="minorHAnsi" w:hAnsiTheme="minorHAnsi" w:cstheme="minorHAnsi"/>
          <w:b/>
          <w:color w:val="000000"/>
          <w:sz w:val="21"/>
          <w:szCs w:val="21"/>
        </w:rPr>
      </w:pPr>
    </w:p>
    <w:p w14:paraId="377C1254" w14:textId="77777777"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t>Does telepractice support FAPE? </w:t>
      </w:r>
    </w:p>
    <w:p w14:paraId="2DD7E646" w14:textId="77777777" w:rsidR="002F1502" w:rsidRPr="0032169E" w:rsidRDefault="002F1502" w:rsidP="002F1502">
      <w:pPr>
        <w:shd w:val="clear" w:color="auto" w:fill="FFFFFF"/>
        <w:rPr>
          <w:rFonts w:asciiTheme="minorHAnsi" w:hAnsiTheme="minorHAnsi" w:cstheme="minorHAnsi"/>
          <w:color w:val="000000"/>
          <w:sz w:val="21"/>
          <w:szCs w:val="21"/>
        </w:rPr>
      </w:pPr>
    </w:p>
    <w:p w14:paraId="4EA9E964" w14:textId="77777777" w:rsidR="002F1502" w:rsidRPr="0032169E" w:rsidRDefault="002F1502" w:rsidP="002F1502">
      <w:pPr>
        <w:shd w:val="clear" w:color="auto" w:fill="FFFFFF"/>
        <w:rPr>
          <w:rFonts w:asciiTheme="minorHAnsi" w:hAnsiTheme="minorHAnsi" w:cstheme="minorHAnsi"/>
          <w:strike/>
          <w:sz w:val="21"/>
          <w:szCs w:val="21"/>
        </w:rPr>
      </w:pPr>
      <w:r w:rsidRPr="0032169E">
        <w:rPr>
          <w:rFonts w:asciiTheme="minorHAnsi" w:hAnsiTheme="minorHAnsi" w:cstheme="minorHAnsi"/>
          <w:color w:val="000000"/>
          <w:sz w:val="21"/>
          <w:szCs w:val="21"/>
        </w:rPr>
        <w:t xml:space="preserve">Telepractice provides access to speech therapy that affords educational benefit.  </w:t>
      </w:r>
      <w:r w:rsidRPr="0032169E">
        <w:rPr>
          <w:rFonts w:asciiTheme="minorHAnsi" w:hAnsiTheme="minorHAnsi" w:cstheme="minorHAnsi"/>
          <w:sz w:val="21"/>
          <w:szCs w:val="21"/>
        </w:rPr>
        <w:t>“</w:t>
      </w:r>
      <w:r w:rsidRPr="0032169E">
        <w:rPr>
          <w:rFonts w:asciiTheme="minorHAnsi" w:hAnsiTheme="minorHAnsi" w:cstheme="minorHAnsi"/>
          <w:sz w:val="21"/>
          <w:szCs w:val="21"/>
          <w:bdr w:val="none" w:sz="0" w:space="0" w:color="auto" w:frame="1"/>
          <w:shd w:val="clear" w:color="auto" w:fill="FFFFFF"/>
        </w:rPr>
        <w:t>ED [US Department of Education] noted that </w:t>
      </w:r>
      <w:r w:rsidRPr="0032169E">
        <w:rPr>
          <w:rFonts w:asciiTheme="minorHAnsi" w:hAnsiTheme="minorHAnsi" w:cstheme="minorHAnsi"/>
          <w:bCs/>
          <w:sz w:val="21"/>
          <w:szCs w:val="21"/>
          <w:shd w:val="clear" w:color="auto" w:fill="FFFFFF"/>
        </w:rPr>
        <w:t>many disability-related modifications and services may be effectively provided online</w:t>
      </w:r>
      <w:r w:rsidRPr="0032169E">
        <w:rPr>
          <w:rFonts w:asciiTheme="minorHAnsi" w:hAnsiTheme="minorHAnsi" w:cstheme="minorHAnsi"/>
          <w:sz w:val="21"/>
          <w:szCs w:val="21"/>
          <w:bdr w:val="none" w:sz="0" w:space="0" w:color="auto" w:frame="1"/>
          <w:shd w:val="clear" w:color="auto" w:fill="FFFFFF"/>
        </w:rPr>
        <w:t>, which may include, for instance, . . . many speech or language services through video conferencing."</w:t>
      </w:r>
      <w:r w:rsidRPr="0032169E">
        <w:rPr>
          <w:rFonts w:asciiTheme="minorHAnsi" w:hAnsiTheme="minorHAnsi" w:cstheme="minorHAnsi"/>
          <w:sz w:val="21"/>
          <w:szCs w:val="21"/>
          <w:bdr w:val="none" w:sz="0" w:space="0" w:color="auto" w:frame="1"/>
          <w:shd w:val="clear" w:color="auto" w:fill="FFFFFF"/>
          <w:vertAlign w:val="superscript"/>
        </w:rPr>
        <w:t xml:space="preserve"> 5   </w:t>
      </w:r>
      <w:r w:rsidRPr="0032169E">
        <w:rPr>
          <w:rFonts w:asciiTheme="minorHAnsi" w:hAnsiTheme="minorHAnsi" w:cstheme="minorHAnsi"/>
          <w:color w:val="000000"/>
          <w:sz w:val="21"/>
          <w:szCs w:val="21"/>
        </w:rPr>
        <w:t>As with in-person speech therapy, variations in service delivery are made on an individualized basis.</w:t>
      </w:r>
      <w:r w:rsidRPr="0032169E">
        <w:rPr>
          <w:rFonts w:asciiTheme="minorHAnsi" w:hAnsiTheme="minorHAnsi" w:cstheme="minorHAnsi"/>
          <w:color w:val="000000"/>
          <w:sz w:val="21"/>
          <w:szCs w:val="21"/>
          <w:vertAlign w:val="superscript"/>
        </w:rPr>
        <w:t xml:space="preserve">6 </w:t>
      </w:r>
      <w:r w:rsidRPr="0032169E">
        <w:rPr>
          <w:rFonts w:asciiTheme="minorHAnsi" w:hAnsiTheme="minorHAnsi" w:cstheme="minorHAnsi"/>
          <w:color w:val="000000"/>
          <w:sz w:val="21"/>
          <w:szCs w:val="21"/>
        </w:rPr>
        <w:t xml:space="preserve"> </w:t>
      </w:r>
    </w:p>
    <w:p w14:paraId="676B72A0" w14:textId="77777777" w:rsidR="002F1502" w:rsidRPr="0032169E" w:rsidRDefault="002F1502" w:rsidP="002F1502">
      <w:pPr>
        <w:shd w:val="clear" w:color="auto" w:fill="FFFFFF"/>
        <w:rPr>
          <w:rFonts w:asciiTheme="minorHAnsi" w:hAnsiTheme="minorHAnsi" w:cstheme="minorHAnsi"/>
          <w:b/>
          <w:color w:val="000000"/>
          <w:sz w:val="21"/>
          <w:szCs w:val="21"/>
        </w:rPr>
      </w:pPr>
    </w:p>
    <w:p w14:paraId="33B01080" w14:textId="77777777" w:rsidR="005A0181" w:rsidRDefault="005A0181" w:rsidP="002F1502">
      <w:pPr>
        <w:shd w:val="clear" w:color="auto" w:fill="FFFFFF"/>
        <w:rPr>
          <w:rFonts w:asciiTheme="minorHAnsi" w:hAnsiTheme="minorHAnsi" w:cstheme="minorHAnsi"/>
          <w:color w:val="000000"/>
          <w:sz w:val="21"/>
          <w:szCs w:val="21"/>
        </w:rPr>
      </w:pPr>
    </w:p>
    <w:p w14:paraId="265142C5" w14:textId="5C65425F" w:rsidR="002F1502" w:rsidRPr="0032169E" w:rsidRDefault="002F1502" w:rsidP="002F1502">
      <w:pPr>
        <w:shd w:val="clear" w:color="auto" w:fill="FFFFFF"/>
        <w:rPr>
          <w:rFonts w:asciiTheme="minorHAnsi" w:hAnsiTheme="minorHAnsi" w:cstheme="minorHAnsi"/>
          <w:b/>
          <w:color w:val="000000"/>
          <w:sz w:val="21"/>
          <w:szCs w:val="21"/>
        </w:rPr>
      </w:pPr>
      <w:r w:rsidRPr="0032169E">
        <w:rPr>
          <w:rFonts w:asciiTheme="minorHAnsi" w:hAnsiTheme="minorHAnsi" w:cstheme="minorHAnsi"/>
          <w:b/>
          <w:color w:val="000000"/>
          <w:sz w:val="21"/>
          <w:szCs w:val="21"/>
        </w:rPr>
        <w:t>References </w:t>
      </w:r>
    </w:p>
    <w:p w14:paraId="6EB1FA2D" w14:textId="77777777" w:rsidR="002F1502" w:rsidRPr="0032169E" w:rsidRDefault="002F1502" w:rsidP="002F1502">
      <w:pPr>
        <w:shd w:val="clear" w:color="auto" w:fill="FFFFFF"/>
        <w:rPr>
          <w:rFonts w:asciiTheme="minorHAnsi" w:hAnsiTheme="minorHAnsi" w:cstheme="minorHAnsi"/>
          <w:b/>
          <w:color w:val="000000"/>
          <w:sz w:val="21"/>
          <w:szCs w:val="21"/>
        </w:rPr>
      </w:pPr>
    </w:p>
    <w:p w14:paraId="167B35F8" w14:textId="77777777" w:rsidR="002F1502" w:rsidRPr="0032169E" w:rsidRDefault="002F1502" w:rsidP="002F1502">
      <w:pPr>
        <w:pStyle w:val="NormalWeb"/>
        <w:spacing w:before="0" w:beforeAutospacing="0" w:after="0" w:afterAutospacing="0"/>
        <w:ind w:left="567" w:hanging="567"/>
        <w:rPr>
          <w:rFonts w:asciiTheme="minorHAnsi" w:hAnsiTheme="minorHAnsi" w:cstheme="minorHAnsi"/>
          <w:sz w:val="21"/>
          <w:szCs w:val="21"/>
        </w:rPr>
      </w:pPr>
      <w:r w:rsidRPr="0032169E">
        <w:rPr>
          <w:rFonts w:asciiTheme="minorHAnsi" w:hAnsiTheme="minorHAnsi" w:cstheme="minorHAnsi"/>
          <w:color w:val="000000"/>
          <w:sz w:val="21"/>
          <w:szCs w:val="21"/>
        </w:rPr>
        <w:t>1 -</w:t>
      </w:r>
      <w:r w:rsidRPr="0032169E">
        <w:rPr>
          <w:rFonts w:asciiTheme="minorHAnsi" w:hAnsiTheme="minorHAnsi" w:cstheme="minorHAnsi"/>
          <w:b/>
          <w:color w:val="000000"/>
          <w:sz w:val="21"/>
          <w:szCs w:val="21"/>
        </w:rPr>
        <w:t xml:space="preserve"> </w:t>
      </w:r>
      <w:r w:rsidRPr="0032169E">
        <w:rPr>
          <w:rFonts w:asciiTheme="minorHAnsi" w:hAnsiTheme="minorHAnsi" w:cstheme="minorHAnsi"/>
          <w:sz w:val="21"/>
          <w:szCs w:val="21"/>
        </w:rPr>
        <w:t xml:space="preserve">“Telepractice.” American Speech-Language-Hearing Association, </w:t>
      </w:r>
      <w:hyperlink r:id="rId10" w:history="1">
        <w:r w:rsidRPr="0032169E">
          <w:rPr>
            <w:rStyle w:val="Hyperlink"/>
            <w:rFonts w:asciiTheme="minorHAnsi" w:hAnsiTheme="minorHAnsi" w:cstheme="minorHAnsi"/>
            <w:sz w:val="21"/>
            <w:szCs w:val="21"/>
          </w:rPr>
          <w:t>https://www.asha.org/Practice-Portal/Professional-Issues/Telepractice</w:t>
        </w:r>
      </w:hyperlink>
      <w:r w:rsidRPr="0032169E">
        <w:rPr>
          <w:rFonts w:asciiTheme="minorHAnsi" w:hAnsiTheme="minorHAnsi" w:cstheme="minorHAnsi"/>
          <w:sz w:val="21"/>
          <w:szCs w:val="21"/>
        </w:rPr>
        <w:t>.</w:t>
      </w:r>
    </w:p>
    <w:p w14:paraId="0FD219A1" w14:textId="77777777" w:rsidR="002F1502" w:rsidRPr="0032169E" w:rsidRDefault="002F1502" w:rsidP="002F1502">
      <w:pPr>
        <w:ind w:left="540" w:hanging="540"/>
        <w:rPr>
          <w:rFonts w:asciiTheme="minorHAnsi" w:hAnsiTheme="minorHAnsi" w:cstheme="minorHAnsi"/>
          <w:sz w:val="21"/>
          <w:szCs w:val="21"/>
        </w:rPr>
      </w:pPr>
      <w:r w:rsidRPr="0032169E">
        <w:rPr>
          <w:rFonts w:asciiTheme="minorHAnsi" w:hAnsiTheme="minorHAnsi" w:cstheme="minorHAnsi"/>
          <w:sz w:val="21"/>
          <w:szCs w:val="21"/>
        </w:rPr>
        <w:t>2 - State of Maryland, Board of Examiners for Audiologists, Hearing Aid Dispensers and Speech-Language Pathologists, Regulations, Title 10 - Department of Health and Mental Hygiene, Subtitle 41, Board of Examiners for Audiologists, Hearing Aid Dispensers and Speech-Language Pathologists.</w:t>
      </w:r>
    </w:p>
    <w:p w14:paraId="0A2DE140" w14:textId="77777777" w:rsidR="002F1502" w:rsidRPr="0032169E" w:rsidRDefault="002F1502" w:rsidP="002F1502">
      <w:pPr>
        <w:pStyle w:val="NormalWeb"/>
        <w:spacing w:before="0" w:beforeAutospacing="0" w:after="0" w:afterAutospacing="0"/>
        <w:ind w:left="567" w:hanging="567"/>
        <w:rPr>
          <w:rFonts w:asciiTheme="minorHAnsi" w:hAnsiTheme="minorHAnsi" w:cstheme="minorHAnsi"/>
          <w:sz w:val="21"/>
          <w:szCs w:val="21"/>
        </w:rPr>
      </w:pPr>
      <w:r w:rsidRPr="0032169E">
        <w:rPr>
          <w:rFonts w:asciiTheme="minorHAnsi" w:hAnsiTheme="minorHAnsi" w:cstheme="minorHAnsi"/>
          <w:sz w:val="21"/>
          <w:szCs w:val="21"/>
        </w:rPr>
        <w:t xml:space="preserve">3 - “Coronavirus/COVID-19 Updates.” American Speech-Language-Hearing Association, </w:t>
      </w:r>
      <w:hyperlink r:id="rId11" w:history="1">
        <w:r w:rsidRPr="0032169E">
          <w:rPr>
            <w:rStyle w:val="Hyperlink"/>
            <w:rFonts w:asciiTheme="minorHAnsi" w:hAnsiTheme="minorHAnsi" w:cstheme="minorHAnsi"/>
            <w:sz w:val="21"/>
            <w:szCs w:val="21"/>
          </w:rPr>
          <w:t>https://www.asha.org/about/coronavirus-updates/</w:t>
        </w:r>
      </w:hyperlink>
      <w:r w:rsidRPr="0032169E">
        <w:rPr>
          <w:rFonts w:asciiTheme="minorHAnsi" w:hAnsiTheme="minorHAnsi" w:cstheme="minorHAnsi"/>
          <w:sz w:val="21"/>
          <w:szCs w:val="21"/>
        </w:rPr>
        <w:t>.</w:t>
      </w:r>
    </w:p>
    <w:p w14:paraId="1D270ABA" w14:textId="77777777" w:rsidR="002F1502" w:rsidRPr="0032169E" w:rsidRDefault="002F1502" w:rsidP="002F1502">
      <w:pPr>
        <w:autoSpaceDE w:val="0"/>
        <w:autoSpaceDN w:val="0"/>
        <w:adjustRightInd w:val="0"/>
        <w:ind w:left="540" w:hanging="540"/>
        <w:rPr>
          <w:rFonts w:asciiTheme="minorHAnsi" w:hAnsiTheme="minorHAnsi" w:cstheme="minorHAnsi"/>
          <w:sz w:val="21"/>
          <w:szCs w:val="21"/>
        </w:rPr>
      </w:pPr>
      <w:r w:rsidRPr="0032169E">
        <w:rPr>
          <w:rFonts w:asciiTheme="minorHAnsi" w:hAnsiTheme="minorHAnsi" w:cstheme="minorHAnsi"/>
          <w:sz w:val="21"/>
          <w:szCs w:val="21"/>
        </w:rPr>
        <w:t xml:space="preserve">4 - Sample Family Educational Rights and Privacy Act (FERPA) Consent Form. </w:t>
      </w:r>
      <w:hyperlink r:id="rId12" w:history="1">
        <w:r w:rsidRPr="0032169E">
          <w:rPr>
            <w:rStyle w:val="Hyperlink"/>
            <w:rFonts w:asciiTheme="minorHAnsi" w:hAnsiTheme="minorHAnsi" w:cstheme="minorHAnsi"/>
            <w:sz w:val="21"/>
            <w:szCs w:val="21"/>
          </w:rPr>
          <w:t>https://sped.esc2.net/sites/Sped/files/u133/FERPA-telepractice%20consent.pdf</w:t>
        </w:r>
      </w:hyperlink>
    </w:p>
    <w:p w14:paraId="7DD33711" w14:textId="77777777" w:rsidR="002F1502" w:rsidRPr="0032169E" w:rsidRDefault="002F1502" w:rsidP="002F1502">
      <w:pPr>
        <w:ind w:left="540" w:hanging="540"/>
        <w:rPr>
          <w:rFonts w:asciiTheme="minorHAnsi" w:hAnsiTheme="minorHAnsi" w:cstheme="minorHAnsi"/>
          <w:sz w:val="21"/>
          <w:szCs w:val="21"/>
        </w:rPr>
      </w:pPr>
      <w:r w:rsidRPr="0032169E">
        <w:rPr>
          <w:rFonts w:asciiTheme="minorHAnsi" w:hAnsiTheme="minorHAnsi" w:cstheme="minorHAnsi"/>
          <w:sz w:val="21"/>
          <w:szCs w:val="21"/>
        </w:rPr>
        <w:t xml:space="preserve">5 - “Considerations Regarding COVID-19 for Schools and Students with Disabilities.” American Speech-Language-Hearing Association, </w:t>
      </w:r>
      <w:hyperlink r:id="rId13" w:history="1">
        <w:r w:rsidRPr="0032169E">
          <w:rPr>
            <w:rStyle w:val="Hyperlink"/>
            <w:rFonts w:asciiTheme="minorHAnsi" w:hAnsiTheme="minorHAnsi" w:cstheme="minorHAnsi"/>
            <w:sz w:val="21"/>
            <w:szCs w:val="21"/>
          </w:rPr>
          <w:t>www.asha.org/advocacy/considerations-regarding-covid-19-for-schools-and-students-with-disabilities/</w:t>
        </w:r>
      </w:hyperlink>
      <w:r w:rsidRPr="0032169E">
        <w:rPr>
          <w:rFonts w:asciiTheme="minorHAnsi" w:hAnsiTheme="minorHAnsi" w:cstheme="minorHAnsi"/>
          <w:sz w:val="21"/>
          <w:szCs w:val="21"/>
        </w:rPr>
        <w:t xml:space="preserve">. </w:t>
      </w:r>
    </w:p>
    <w:p w14:paraId="2AF47B8B" w14:textId="77777777" w:rsidR="002F1502" w:rsidRPr="0032169E" w:rsidRDefault="002F1502" w:rsidP="002F1502">
      <w:pPr>
        <w:ind w:left="540" w:hanging="540"/>
        <w:rPr>
          <w:rFonts w:asciiTheme="minorHAnsi" w:hAnsiTheme="minorHAnsi" w:cstheme="minorHAnsi"/>
          <w:sz w:val="21"/>
          <w:szCs w:val="21"/>
        </w:rPr>
      </w:pPr>
      <w:r w:rsidRPr="0032169E">
        <w:rPr>
          <w:rFonts w:asciiTheme="minorHAnsi" w:hAnsiTheme="minorHAnsi" w:cstheme="minorHAnsi"/>
          <w:sz w:val="21"/>
          <w:szCs w:val="21"/>
        </w:rPr>
        <w:t xml:space="preserve">6 - Recovery Efforts:  Addressing the Provision of FAPE through Alternative Service Delivery Models for Students with Disabilities during the Re-Opening of Schools, </w:t>
      </w:r>
      <w:hyperlink r:id="rId14" w:history="1">
        <w:r w:rsidRPr="0032169E">
          <w:rPr>
            <w:rStyle w:val="Hyperlink"/>
            <w:rFonts w:asciiTheme="minorHAnsi" w:hAnsiTheme="minorHAnsi" w:cstheme="minorHAnsi"/>
            <w:sz w:val="21"/>
            <w:szCs w:val="21"/>
          </w:rPr>
          <w:t>http://marylandpublicschools.org/programs/Documents/Special-Ed/TAB/TAB_20-09_Recovery_Efforts.pdf</w:t>
        </w:r>
      </w:hyperlink>
      <w:r w:rsidRPr="0032169E">
        <w:rPr>
          <w:rFonts w:asciiTheme="minorHAnsi" w:hAnsiTheme="minorHAnsi" w:cstheme="minorHAnsi"/>
          <w:sz w:val="21"/>
          <w:szCs w:val="21"/>
        </w:rPr>
        <w:t xml:space="preserve">, MSDE Technical Assistance Bulletin, #20-09. </w:t>
      </w:r>
    </w:p>
    <w:p w14:paraId="199610A5" w14:textId="77777777" w:rsidR="006729AE" w:rsidRPr="0032169E" w:rsidRDefault="006729AE" w:rsidP="006729AE">
      <w:pPr>
        <w:tabs>
          <w:tab w:val="left" w:pos="1560"/>
        </w:tabs>
        <w:rPr>
          <w:rFonts w:asciiTheme="minorHAnsi" w:hAnsiTheme="minorHAnsi" w:cstheme="minorHAnsi"/>
          <w:color w:val="000000" w:themeColor="text1"/>
          <w:sz w:val="21"/>
          <w:szCs w:val="21"/>
        </w:rPr>
      </w:pPr>
    </w:p>
    <w:p w14:paraId="2751C983" w14:textId="0475DE1D" w:rsidR="005A0181" w:rsidRDefault="005A0181">
      <w:pPr>
        <w:rPr>
          <w:rFonts w:asciiTheme="minorHAnsi" w:hAnsiTheme="minorHAnsi" w:cstheme="minorHAnsi"/>
          <w:sz w:val="22"/>
          <w:szCs w:val="22"/>
        </w:rPr>
      </w:pPr>
      <w:r>
        <w:rPr>
          <w:rFonts w:asciiTheme="minorHAnsi" w:hAnsiTheme="minorHAnsi" w:cstheme="minorHAnsi"/>
          <w:sz w:val="22"/>
          <w:szCs w:val="22"/>
        </w:rPr>
        <w:br w:type="page"/>
      </w:r>
    </w:p>
    <w:p w14:paraId="38D6A952" w14:textId="77777777" w:rsidR="0032169E" w:rsidRPr="00CB2683" w:rsidRDefault="0032169E" w:rsidP="0032169E">
      <w:pPr>
        <w:rPr>
          <w:rFonts w:asciiTheme="minorHAnsi" w:hAnsiTheme="minorHAnsi" w:cstheme="minorHAnsi"/>
          <w:sz w:val="22"/>
          <w:szCs w:val="22"/>
        </w:rPr>
      </w:pPr>
    </w:p>
    <w:p w14:paraId="07AC5CB1" w14:textId="77777777" w:rsidR="0032169E" w:rsidRPr="00CB2683" w:rsidRDefault="0032169E" w:rsidP="0032169E">
      <w:pPr>
        <w:pBdr>
          <w:top w:val="single" w:sz="4" w:space="1" w:color="auto"/>
        </w:pBdr>
        <w:jc w:val="both"/>
        <w:rPr>
          <w:rFonts w:asciiTheme="minorHAnsi" w:hAnsiTheme="minorHAnsi" w:cstheme="minorHAnsi"/>
          <w:sz w:val="16"/>
          <w:szCs w:val="16"/>
        </w:rPr>
      </w:pPr>
    </w:p>
    <w:p w14:paraId="7A6CAB51"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35F54B65"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p>
    <w:p w14:paraId="1E5A3D08"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Franczkowski,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06E41F7F"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p>
    <w:p w14:paraId="7898F877" w14:textId="77777777" w:rsidR="0032169E" w:rsidRPr="00227CF7" w:rsidRDefault="0032169E" w:rsidP="0032169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1F80E950"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p>
    <w:p w14:paraId="2F83741C" w14:textId="77777777" w:rsidR="0032169E" w:rsidRPr="00227CF7" w:rsidRDefault="0032169E" w:rsidP="0032169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610A2C0A"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p>
    <w:p w14:paraId="5E485B9D"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18EF8A07"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p>
    <w:p w14:paraId="388EE8EA" w14:textId="77777777" w:rsidR="0032169E" w:rsidRPr="00227CF7" w:rsidRDefault="0032169E" w:rsidP="0032169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5D8A1F97"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p>
    <w:p w14:paraId="16EAC1BE" w14:textId="77777777" w:rsidR="0032169E" w:rsidRPr="00227CF7" w:rsidRDefault="0032169E" w:rsidP="0032169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Marcella E. Franczkowski,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4717605A" w14:textId="77777777" w:rsidR="0032169E" w:rsidRPr="00227CF7" w:rsidRDefault="0032169E" w:rsidP="0032169E">
      <w:pPr>
        <w:autoSpaceDE w:val="0"/>
        <w:autoSpaceDN w:val="0"/>
        <w:adjustRightInd w:val="0"/>
        <w:ind w:right="-414"/>
        <w:rPr>
          <w:rFonts w:asciiTheme="minorHAnsi" w:hAnsiTheme="minorHAnsi" w:cstheme="minorHAnsi"/>
          <w:sz w:val="16"/>
          <w:szCs w:val="16"/>
        </w:rPr>
      </w:pPr>
    </w:p>
    <w:p w14:paraId="66D83DBA" w14:textId="77777777" w:rsidR="0032169E" w:rsidRPr="00227CF7" w:rsidRDefault="0032169E" w:rsidP="0032169E">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10C4EB07" w14:textId="77777777" w:rsidR="0032169E" w:rsidRPr="00227CF7" w:rsidRDefault="0032169E" w:rsidP="0032169E">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6D7938F1" w14:textId="77777777" w:rsidR="0032169E" w:rsidRPr="00227CF7" w:rsidRDefault="00000000" w:rsidP="0032169E">
      <w:pPr>
        <w:autoSpaceDE w:val="0"/>
        <w:autoSpaceDN w:val="0"/>
        <w:adjustRightInd w:val="0"/>
        <w:ind w:right="-720"/>
        <w:rPr>
          <w:rFonts w:asciiTheme="minorHAnsi" w:hAnsiTheme="minorHAnsi" w:cstheme="minorHAnsi"/>
          <w:color w:val="0563C1"/>
          <w:sz w:val="16"/>
          <w:szCs w:val="16"/>
          <w:u w:val="single" w:color="0563C1"/>
        </w:rPr>
      </w:pPr>
      <w:hyperlink r:id="rId15" w:history="1">
        <w:r w:rsidR="0032169E" w:rsidRPr="00227CF7">
          <w:rPr>
            <w:rFonts w:asciiTheme="minorHAnsi" w:hAnsiTheme="minorHAnsi" w:cstheme="minorHAnsi"/>
            <w:color w:val="0563C1"/>
            <w:sz w:val="16"/>
            <w:szCs w:val="16"/>
            <w:u w:val="single" w:color="0563C1"/>
          </w:rPr>
          <w:t>MarylandPublicSchools.org</w:t>
        </w:r>
      </w:hyperlink>
    </w:p>
    <w:p w14:paraId="5E8A67BD" w14:textId="77777777" w:rsidR="0032169E" w:rsidRPr="00227CF7" w:rsidRDefault="00000000" w:rsidP="0032169E">
      <w:pPr>
        <w:autoSpaceDE w:val="0"/>
        <w:autoSpaceDN w:val="0"/>
        <w:adjustRightInd w:val="0"/>
        <w:ind w:right="-720"/>
        <w:rPr>
          <w:rFonts w:asciiTheme="minorHAnsi" w:hAnsiTheme="minorHAnsi" w:cstheme="minorHAnsi"/>
          <w:sz w:val="16"/>
          <w:szCs w:val="16"/>
        </w:rPr>
      </w:pPr>
      <w:hyperlink r:id="rId16" w:history="1">
        <w:r w:rsidR="0032169E" w:rsidRPr="00227CF7">
          <w:rPr>
            <w:rStyle w:val="Hyperlink"/>
            <w:rFonts w:asciiTheme="minorHAnsi" w:hAnsiTheme="minorHAnsi" w:cstheme="minorHAnsi"/>
            <w:sz w:val="16"/>
            <w:szCs w:val="16"/>
          </w:rPr>
          <w:t>MarylandLearningLinks.org</w:t>
        </w:r>
      </w:hyperlink>
    </w:p>
    <w:p w14:paraId="159AF59B" w14:textId="1EC28415" w:rsidR="00E945B0" w:rsidRPr="00E945B0" w:rsidRDefault="00E945B0" w:rsidP="0032169E">
      <w:pPr>
        <w:rPr>
          <w:rFonts w:ascii="Calibri" w:hAnsi="Calibri" w:cs="Calibri"/>
          <w:sz w:val="16"/>
          <w:szCs w:val="16"/>
        </w:rPr>
      </w:pPr>
    </w:p>
    <w:sectPr w:rsidR="00E945B0" w:rsidRPr="00E945B0" w:rsidSect="0032169E">
      <w:headerReference w:type="even" r:id="rId17"/>
      <w:headerReference w:type="default" r:id="rId18"/>
      <w:footerReference w:type="even" r:id="rId19"/>
      <w:footerReference w:type="default" r:id="rId20"/>
      <w:headerReference w:type="first" r:id="rId21"/>
      <w:footerReference w:type="first" r:id="rId22"/>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A4A5" w14:textId="77777777" w:rsidR="00E02946" w:rsidRDefault="00E02946">
      <w:r>
        <w:separator/>
      </w:r>
    </w:p>
  </w:endnote>
  <w:endnote w:type="continuationSeparator" w:id="0">
    <w:p w14:paraId="510B9608" w14:textId="77777777" w:rsidR="00E02946" w:rsidRDefault="00E0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4ED332AF" w14:textId="77777777" w:rsidR="00E945B0" w:rsidRDefault="00E945B0" w:rsidP="006729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C3938" w14:textId="77777777" w:rsidR="00E945B0" w:rsidRDefault="00E945B0" w:rsidP="00672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6689B256" w14:textId="77777777" w:rsidR="00A04C85" w:rsidRPr="00E945B0" w:rsidRDefault="00A04C85" w:rsidP="00A04C85">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2</w:t>
        </w:r>
        <w:r w:rsidRPr="00E945B0">
          <w:rPr>
            <w:rStyle w:val="PageNumber"/>
            <w:rFonts w:asciiTheme="minorHAnsi" w:hAnsiTheme="minorHAnsi" w:cstheme="minorHAnsi"/>
            <w:sz w:val="20"/>
            <w:szCs w:val="20"/>
          </w:rPr>
          <w:fldChar w:fldCharType="end"/>
        </w:r>
      </w:p>
    </w:sdtContent>
  </w:sdt>
  <w:p w14:paraId="2EB6DD3A" w14:textId="37BCF181" w:rsidR="00E945B0" w:rsidRPr="00A04C85" w:rsidRDefault="00E945B0" w:rsidP="00A04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FB93" w14:textId="4394C8C5" w:rsidR="00807853" w:rsidRPr="009F7127" w:rsidRDefault="009F7127" w:rsidP="006729AE">
    <w:pPr>
      <w:pStyle w:val="Footer"/>
      <w:ind w:right="360"/>
      <w:rPr>
        <w:rFonts w:ascii="Calibri" w:hAnsi="Calibri" w:cs="Calibri"/>
        <w:sz w:val="14"/>
        <w:szCs w:val="14"/>
        <w:lang w:val="en-US"/>
      </w:rPr>
    </w:pPr>
    <w:r w:rsidRPr="009F7127">
      <w:rPr>
        <w:rFonts w:ascii="Calibri" w:hAnsi="Calibri" w:cs="Calibri"/>
        <w:sz w:val="14"/>
        <w:szCs w:val="14"/>
      </w:rPr>
      <w:t>© 202</w:t>
    </w:r>
    <w:r w:rsidR="005A0181">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sidR="006729AE">
      <w:rPr>
        <w:rFonts w:ascii="Calibri" w:hAnsi="Calibri" w:cs="Calibri"/>
        <w:sz w:val="14"/>
        <w:szCs w:val="14"/>
        <w:lang w:val="en-US"/>
      </w:rPr>
      <w:t>/</w:t>
    </w:r>
    <w:r w:rsidRPr="009F7127">
      <w:rPr>
        <w:rFonts w:ascii="Calibri" w:hAnsi="Calibri" w:cs="Calibri"/>
        <w:sz w:val="14"/>
        <w:szCs w:val="14"/>
      </w:rPr>
      <w:t>Special Education Services</w:t>
    </w:r>
    <w:r w:rsidR="004766B5">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A6FE" w14:textId="77777777" w:rsidR="00E02946" w:rsidRDefault="00E02946">
      <w:r>
        <w:separator/>
      </w:r>
    </w:p>
  </w:footnote>
  <w:footnote w:type="continuationSeparator" w:id="0">
    <w:p w14:paraId="76F3BA13" w14:textId="77777777" w:rsidR="00E02946" w:rsidRDefault="00E0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CE9" w14:textId="77777777" w:rsidR="005A0181" w:rsidRDefault="005A0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7E0B" w14:textId="77777777" w:rsidR="003A46E4" w:rsidRDefault="003A46E4">
    <w:pPr>
      <w:pStyle w:val="Header"/>
      <w:rPr>
        <w:rFonts w:ascii="Calibri" w:hAnsi="Calibri" w:cs="Calibri"/>
        <w:b/>
        <w:sz w:val="22"/>
        <w:szCs w:val="22"/>
        <w:lang w:val="en-US"/>
      </w:rPr>
    </w:pPr>
  </w:p>
  <w:p w14:paraId="317B4563"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6121B530"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267FC0F1" w14:textId="78412A4B" w:rsidR="007B256E" w:rsidRPr="007B256E" w:rsidRDefault="007B256E" w:rsidP="007B256E">
    <w:pPr>
      <w:pStyle w:val="Header"/>
      <w:rPr>
        <w:rFonts w:ascii="Calibri" w:hAnsi="Calibri" w:cs="Calibri"/>
        <w:b/>
        <w:i/>
        <w:sz w:val="20"/>
        <w:szCs w:val="20"/>
        <w:lang w:val="en-US"/>
      </w:rPr>
    </w:pPr>
    <w:r w:rsidRPr="007B256E">
      <w:rPr>
        <w:rFonts w:ascii="Calibri" w:hAnsi="Calibri" w:cs="Calibri"/>
        <w:b/>
        <w:i/>
        <w:sz w:val="20"/>
        <w:szCs w:val="20"/>
        <w:lang w:val="en-US"/>
      </w:rPr>
      <w:t>TIPs for Speech-Language Therapy</w:t>
    </w:r>
    <w:r w:rsidR="0032169E">
      <w:rPr>
        <w:rFonts w:ascii="Calibri" w:hAnsi="Calibri" w:cs="Calibri"/>
        <w:b/>
        <w:i/>
        <w:sz w:val="20"/>
        <w:szCs w:val="20"/>
        <w:lang w:val="en-US"/>
      </w:rPr>
      <w:t xml:space="preserve"> </w:t>
    </w:r>
    <w:r w:rsidR="0032169E" w:rsidRPr="007B256E">
      <w:rPr>
        <w:rFonts w:ascii="Calibri" w:hAnsi="Calibri" w:cs="Calibri"/>
        <w:b/>
        <w:i/>
        <w:sz w:val="20"/>
        <w:szCs w:val="20"/>
        <w:lang w:val="en-US"/>
      </w:rPr>
      <w:t>Telepractice</w:t>
    </w:r>
  </w:p>
  <w:p w14:paraId="1FBCE791" w14:textId="77777777" w:rsidR="003A46E4" w:rsidRPr="003A46E4" w:rsidRDefault="003A46E4">
    <w:pPr>
      <w:pStyle w:val="Header"/>
      <w:rPr>
        <w:rFonts w:ascii="Calibri" w:hAnsi="Calibri" w:cs="Calibri"/>
        <w:b/>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4157" w14:textId="77777777" w:rsidR="005A0181" w:rsidRDefault="005A0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13996"/>
    <w:multiLevelType w:val="hybridMultilevel"/>
    <w:tmpl w:val="D1403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746991">
    <w:abstractNumId w:val="0"/>
  </w:num>
  <w:num w:numId="2" w16cid:durableId="333190105">
    <w:abstractNumId w:val="1"/>
  </w:num>
  <w:num w:numId="3" w16cid:durableId="1225288563">
    <w:abstractNumId w:val="11"/>
  </w:num>
  <w:num w:numId="4" w16cid:durableId="1552960190">
    <w:abstractNumId w:val="9"/>
  </w:num>
  <w:num w:numId="5" w16cid:durableId="504515515">
    <w:abstractNumId w:val="3"/>
  </w:num>
  <w:num w:numId="6" w16cid:durableId="1080715607">
    <w:abstractNumId w:val="2"/>
  </w:num>
  <w:num w:numId="7" w16cid:durableId="1019695124">
    <w:abstractNumId w:val="7"/>
  </w:num>
  <w:num w:numId="8" w16cid:durableId="748576414">
    <w:abstractNumId w:val="8"/>
  </w:num>
  <w:num w:numId="9" w16cid:durableId="588735937">
    <w:abstractNumId w:val="5"/>
  </w:num>
  <w:num w:numId="10" w16cid:durableId="1324816027">
    <w:abstractNumId w:val="4"/>
  </w:num>
  <w:num w:numId="11" w16cid:durableId="463814240">
    <w:abstractNumId w:val="6"/>
  </w:num>
  <w:num w:numId="12" w16cid:durableId="1037046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0XgQVYgEuUxUx70mQ4pIilCwjf1RFUiVS0J+4YwbLFRO4lNQ9MbKFHk0IyNoFv5krduXK0Mq0t//5LSmMCvpg==" w:salt="NDn7S9uwqKvdG2TjwIoA0A=="/>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F5"/>
    <w:rsid w:val="0000587D"/>
    <w:rsid w:val="00007834"/>
    <w:rsid w:val="000117F8"/>
    <w:rsid w:val="000156AC"/>
    <w:rsid w:val="00016131"/>
    <w:rsid w:val="0001631B"/>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204790"/>
    <w:rsid w:val="00213DCE"/>
    <w:rsid w:val="00230CF8"/>
    <w:rsid w:val="002314DC"/>
    <w:rsid w:val="00234785"/>
    <w:rsid w:val="00243A2C"/>
    <w:rsid w:val="002505C1"/>
    <w:rsid w:val="00257077"/>
    <w:rsid w:val="002616D9"/>
    <w:rsid w:val="00261E49"/>
    <w:rsid w:val="002771C2"/>
    <w:rsid w:val="00277D57"/>
    <w:rsid w:val="00292281"/>
    <w:rsid w:val="0029661D"/>
    <w:rsid w:val="002A6139"/>
    <w:rsid w:val="002D4B03"/>
    <w:rsid w:val="002F1502"/>
    <w:rsid w:val="002F1C16"/>
    <w:rsid w:val="002F274D"/>
    <w:rsid w:val="00302526"/>
    <w:rsid w:val="00306225"/>
    <w:rsid w:val="00315AC3"/>
    <w:rsid w:val="0032169E"/>
    <w:rsid w:val="00325660"/>
    <w:rsid w:val="0032793D"/>
    <w:rsid w:val="0032799B"/>
    <w:rsid w:val="003459AD"/>
    <w:rsid w:val="0034711A"/>
    <w:rsid w:val="00355F0E"/>
    <w:rsid w:val="00355F4F"/>
    <w:rsid w:val="003654C2"/>
    <w:rsid w:val="00375675"/>
    <w:rsid w:val="00391724"/>
    <w:rsid w:val="00395D7B"/>
    <w:rsid w:val="003A46E4"/>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F16BF"/>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181"/>
    <w:rsid w:val="005A0930"/>
    <w:rsid w:val="005B1D3A"/>
    <w:rsid w:val="005B6A40"/>
    <w:rsid w:val="005C0D2D"/>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729A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15F6"/>
    <w:rsid w:val="00742130"/>
    <w:rsid w:val="007475A7"/>
    <w:rsid w:val="00756DF9"/>
    <w:rsid w:val="00762A3B"/>
    <w:rsid w:val="0076783E"/>
    <w:rsid w:val="00770EBE"/>
    <w:rsid w:val="00774632"/>
    <w:rsid w:val="00777ECA"/>
    <w:rsid w:val="00782EF2"/>
    <w:rsid w:val="007A13D0"/>
    <w:rsid w:val="007B256E"/>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D5A"/>
    <w:rsid w:val="00871E41"/>
    <w:rsid w:val="008732F7"/>
    <w:rsid w:val="008762B7"/>
    <w:rsid w:val="00882A7B"/>
    <w:rsid w:val="00896286"/>
    <w:rsid w:val="008A739E"/>
    <w:rsid w:val="008B6600"/>
    <w:rsid w:val="008C591B"/>
    <w:rsid w:val="008C67D4"/>
    <w:rsid w:val="008D1A9B"/>
    <w:rsid w:val="008E1EEC"/>
    <w:rsid w:val="008F049E"/>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67533"/>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04C85"/>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651A4"/>
    <w:rsid w:val="00B80188"/>
    <w:rsid w:val="00B875A0"/>
    <w:rsid w:val="00B93A2D"/>
    <w:rsid w:val="00B959C7"/>
    <w:rsid w:val="00B96597"/>
    <w:rsid w:val="00BA0326"/>
    <w:rsid w:val="00BA4DD0"/>
    <w:rsid w:val="00BA5530"/>
    <w:rsid w:val="00BC507E"/>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D5731"/>
    <w:rsid w:val="00CE0A2C"/>
    <w:rsid w:val="00CE5EF6"/>
    <w:rsid w:val="00CF77C2"/>
    <w:rsid w:val="00D02A3E"/>
    <w:rsid w:val="00D034D4"/>
    <w:rsid w:val="00D13E8D"/>
    <w:rsid w:val="00D204E5"/>
    <w:rsid w:val="00D34C6F"/>
    <w:rsid w:val="00D54A2A"/>
    <w:rsid w:val="00D55805"/>
    <w:rsid w:val="00D55909"/>
    <w:rsid w:val="00D63269"/>
    <w:rsid w:val="00D6646E"/>
    <w:rsid w:val="00D66A58"/>
    <w:rsid w:val="00D76FD8"/>
    <w:rsid w:val="00D804B2"/>
    <w:rsid w:val="00D93612"/>
    <w:rsid w:val="00D97D10"/>
    <w:rsid w:val="00DA1A88"/>
    <w:rsid w:val="00DA236F"/>
    <w:rsid w:val="00DB190F"/>
    <w:rsid w:val="00DB36F6"/>
    <w:rsid w:val="00DC0B46"/>
    <w:rsid w:val="00DC1869"/>
    <w:rsid w:val="00DC40DB"/>
    <w:rsid w:val="00DC5395"/>
    <w:rsid w:val="00DC6F10"/>
    <w:rsid w:val="00DD3E94"/>
    <w:rsid w:val="00DE4735"/>
    <w:rsid w:val="00DF15B6"/>
    <w:rsid w:val="00DF4DA1"/>
    <w:rsid w:val="00DF5CF6"/>
    <w:rsid w:val="00E02946"/>
    <w:rsid w:val="00E03321"/>
    <w:rsid w:val="00E05F49"/>
    <w:rsid w:val="00E0639C"/>
    <w:rsid w:val="00E277EC"/>
    <w:rsid w:val="00E30234"/>
    <w:rsid w:val="00E33B12"/>
    <w:rsid w:val="00E37A31"/>
    <w:rsid w:val="00E41C8A"/>
    <w:rsid w:val="00E45DE8"/>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F05A45"/>
    <w:rsid w:val="00F061F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122BB"/>
  <w15:docId w15:val="{ADDFA76A-4A34-2E49-B9FB-9A247676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customStyle="1" w:styleId="Default">
    <w:name w:val="Default"/>
    <w:rsid w:val="006729AE"/>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Owner\Downloads\www.asha.org\advocacy\considerations-regarding-covid-19-for-schools-and-students-with-disabilities\"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ped.esc2.net/sites/Sped/files/u133/FERPA-telepractice%20consent.pdf"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marylandlearninglink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a.org/about/coronavirus-upda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rylandpublicschools.org/Programs/Pages/Special-Education/index.aspx" TargetMode="External"/><Relationship Id="rId23" Type="http://schemas.openxmlformats.org/officeDocument/2006/relationships/fontTable" Target="fontTable.xml"/><Relationship Id="rId10" Type="http://schemas.openxmlformats.org/officeDocument/2006/relationships/hyperlink" Target="https://www.asha.org/Practice-Portal/Professional-Issues/Telepract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arylandpublicschools.org/programs/Documents/Special-Ed/TAB/TAB_20-09_Recovery_Efforts.pdf"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A0EF1B-5047-1D4B-8A36-93CA2607AEBE}">
  <ds:schemaRefs>
    <ds:schemaRef ds:uri="http://schemas.openxmlformats.org/officeDocument/2006/bibliography"/>
  </ds:schemaRefs>
</ds:datastoreItem>
</file>

<file path=customXml/itemProps2.xml><?xml version="1.0" encoding="utf-8"?>
<ds:datastoreItem xmlns:ds="http://schemas.openxmlformats.org/officeDocument/2006/customXml" ds:itemID="{DFADC2C2-5273-4563-BE9C-13784B1D8D33}"/>
</file>

<file path=customXml/itemProps3.xml><?xml version="1.0" encoding="utf-8"?>
<ds:datastoreItem xmlns:ds="http://schemas.openxmlformats.org/officeDocument/2006/customXml" ds:itemID="{D5AFC5C0-4681-48AF-BA51-B0CAE2346870}"/>
</file>

<file path=customXml/itemProps4.xml><?xml version="1.0" encoding="utf-8"?>
<ds:datastoreItem xmlns:ds="http://schemas.openxmlformats.org/officeDocument/2006/customXml" ds:itemID="{254D040D-A82C-45D5-B96B-DE7827C26E92}"/>
</file>

<file path=docProps/app.xml><?xml version="1.0" encoding="utf-8"?>
<Properties xmlns="http://schemas.openxmlformats.org/officeDocument/2006/extended-properties" xmlns:vt="http://schemas.openxmlformats.org/officeDocument/2006/docPropsVTypes">
  <Template>DEISES_TIPsDocuments.dotx</Template>
  <TotalTime>0</TotalTime>
  <Pages>3</Pages>
  <Words>1012</Words>
  <Characters>5770</Characters>
  <Application>Microsoft Office Word</Application>
  <DocSecurity>12</DocSecurity>
  <Lines>48</Lines>
  <Paragraphs>13</Paragraphs>
  <ScaleCrop>false</ScaleCrop>
  <HeadingPairs>
    <vt:vector size="2" baseType="variant">
      <vt:variant>
        <vt:lpstr>Title</vt:lpstr>
      </vt:variant>
      <vt:variant>
        <vt:i4>1</vt:i4>
      </vt:variant>
    </vt:vector>
  </HeadingPairs>
  <TitlesOfParts>
    <vt:vector size="1" baseType="lpstr">
      <vt:lpstr>TIPs for Telepractice During COVID-19 and Speech-Language Therapy</vt:lpstr>
    </vt:vector>
  </TitlesOfParts>
  <Manager>Marcella Franczkowski</Manager>
  <Company>MSDE</Company>
  <LinksUpToDate>false</LinksUpToDate>
  <CharactersWithSpaces>6769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Telepractice During COVID-19 and Speech-Language Therapy</dc:title>
  <dc:subject>TIPs for Telepractice During COVID-19 and Speech-Language Therapy</dc:subject>
  <dc:creator>Brian Morrison</dc:creator>
  <cp:keywords>TIPs for Speech-Language Therapy using Tele-Practice</cp:keywords>
  <dc:description/>
  <cp:lastModifiedBy>Brian Morrison</cp:lastModifiedBy>
  <cp:revision>3</cp:revision>
  <cp:lastPrinted>2019-08-05T12:44:00Z</cp:lastPrinted>
  <dcterms:created xsi:type="dcterms:W3CDTF">2022-08-22T15:02:00Z</dcterms:created>
  <dcterms:modified xsi:type="dcterms:W3CDTF">2022-08-22T15:02:00Z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