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90BD0" w14:textId="6E658782" w:rsidR="000F47E3" w:rsidRPr="007D154B" w:rsidRDefault="00153902" w:rsidP="007D154B">
      <w:pPr>
        <w:ind w:right="36"/>
        <w:rPr>
          <w:rFonts w:ascii="Cambria" w:eastAsia="Times" w:hAnsi="Cambria"/>
          <w:sz w:val="22"/>
          <w:szCs w:val="22"/>
        </w:rPr>
      </w:pPr>
      <w:r>
        <w:rPr>
          <w:noProof/>
        </w:rPr>
        <w:drawing>
          <wp:inline distT="0" distB="0" distL="0" distR="0" wp14:anchorId="361BB434" wp14:editId="480C8561">
            <wp:extent cx="6225703" cy="863341"/>
            <wp:effectExtent l="0" t="0" r="0" b="635"/>
            <wp:docPr id="2" name="Picture 2" descr="Maryland State Department of Education &#10;Equity and Excellence&#10;&#10;Mohammed Choudhury, State Superintendent of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Maryland State Department of Education &#10;Equity and Excellence&#10;&#10;Mohammed Choudhury, State Superintendent of Schools"/>
                    <pic:cNvPicPr>
                      <a:picLocks noChangeAspect="1" noChangeArrowheads="1"/>
                    </pic:cNvPicPr>
                  </pic:nvPicPr>
                  <pic:blipFill rotWithShape="1">
                    <a:blip r:embed="rId8">
                      <a:extLst>
                        <a:ext uri="{28A0092B-C50C-407E-A947-70E740481C1C}">
                          <a14:useLocalDpi xmlns:a14="http://schemas.microsoft.com/office/drawing/2010/main" val="0"/>
                        </a:ext>
                      </a:extLst>
                    </a:blip>
                    <a:srcRect b="20213"/>
                    <a:stretch/>
                  </pic:blipFill>
                  <pic:spPr bwMode="auto">
                    <a:xfrm>
                      <a:off x="0" y="0"/>
                      <a:ext cx="6249871" cy="866692"/>
                    </a:xfrm>
                    <a:prstGeom prst="rect">
                      <a:avLst/>
                    </a:prstGeom>
                    <a:noFill/>
                    <a:ln>
                      <a:noFill/>
                    </a:ln>
                    <a:extLst>
                      <a:ext uri="{53640926-AAD7-44D8-BBD7-CCE9431645EC}">
                        <a14:shadowObscured xmlns:a14="http://schemas.microsoft.com/office/drawing/2010/main"/>
                      </a:ext>
                    </a:extLst>
                  </pic:spPr>
                </pic:pic>
              </a:graphicData>
            </a:graphic>
          </wp:inline>
        </w:drawing>
      </w:r>
    </w:p>
    <w:p w14:paraId="4D4701EE" w14:textId="77777777" w:rsidR="00660141" w:rsidRDefault="00660141" w:rsidP="00807853">
      <w:pPr>
        <w:tabs>
          <w:tab w:val="left" w:pos="1560"/>
        </w:tabs>
        <w:rPr>
          <w:rFonts w:ascii="Cambria" w:hAnsi="Cambria"/>
          <w:b/>
          <w:color w:val="4472C4" w:themeColor="accent1"/>
          <w:sz w:val="32"/>
          <w:szCs w:val="32"/>
        </w:rPr>
      </w:pPr>
    </w:p>
    <w:p w14:paraId="72F30C67" w14:textId="4B7DC1D6" w:rsidR="00073A22" w:rsidRDefault="00BA0141" w:rsidP="00BA0141">
      <w:pPr>
        <w:tabs>
          <w:tab w:val="left" w:pos="1560"/>
        </w:tabs>
        <w:jc w:val="center"/>
        <w:rPr>
          <w:rFonts w:ascii="Calibri" w:hAnsi="Calibri" w:cs="Calibri"/>
          <w:b/>
          <w:color w:val="000000" w:themeColor="text1"/>
        </w:rPr>
      </w:pPr>
      <w:r w:rsidRPr="00660141">
        <w:rPr>
          <w:noProof/>
        </w:rPr>
        <w:drawing>
          <wp:inline distT="0" distB="0" distL="0" distR="0" wp14:anchorId="3281FF37" wp14:editId="787B24D5">
            <wp:extent cx="1693488" cy="1312540"/>
            <wp:effectExtent l="0" t="0" r="0" b="0"/>
            <wp:docPr id="4" name="Picture 4" descr="TIPs logo in rainbow col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Ps logo in rainbow colors. "/>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3488" cy="1312540"/>
                    </a:xfrm>
                    <a:prstGeom prst="rect">
                      <a:avLst/>
                    </a:prstGeom>
                  </pic:spPr>
                </pic:pic>
              </a:graphicData>
            </a:graphic>
          </wp:inline>
        </w:drawing>
      </w:r>
    </w:p>
    <w:p w14:paraId="70343BF2" w14:textId="77777777" w:rsidR="00BA0141" w:rsidRDefault="00BA0141" w:rsidP="00BA0141">
      <w:pPr>
        <w:tabs>
          <w:tab w:val="left" w:pos="1560"/>
        </w:tabs>
        <w:jc w:val="center"/>
        <w:rPr>
          <w:rFonts w:ascii="Calibri" w:hAnsi="Calibri" w:cs="Calibri"/>
          <w:b/>
          <w:color w:val="000000" w:themeColor="text1"/>
          <w:sz w:val="28"/>
          <w:szCs w:val="28"/>
        </w:rPr>
      </w:pPr>
    </w:p>
    <w:p w14:paraId="3821D95C" w14:textId="4324A755" w:rsidR="0041562E" w:rsidRPr="00073A22" w:rsidRDefault="0041562E" w:rsidP="00BA0141">
      <w:pPr>
        <w:tabs>
          <w:tab w:val="left" w:pos="1560"/>
        </w:tabs>
        <w:jc w:val="center"/>
        <w:rPr>
          <w:rFonts w:ascii="Calibri" w:hAnsi="Calibri" w:cs="Calibri"/>
          <w:b/>
          <w:color w:val="000000" w:themeColor="text1"/>
          <w:sz w:val="28"/>
          <w:szCs w:val="28"/>
        </w:rPr>
      </w:pPr>
      <w:r w:rsidRPr="00073A22">
        <w:rPr>
          <w:rFonts w:ascii="Calibri" w:hAnsi="Calibri" w:cs="Calibri"/>
          <w:b/>
          <w:color w:val="000000" w:themeColor="text1"/>
          <w:sz w:val="28"/>
          <w:szCs w:val="28"/>
        </w:rPr>
        <w:t>MARYLAND STATE DEPARTMENT OF EDUCATION</w:t>
      </w:r>
    </w:p>
    <w:p w14:paraId="059C665B" w14:textId="77777777" w:rsidR="0041562E" w:rsidRDefault="0041562E" w:rsidP="00073A22">
      <w:pPr>
        <w:tabs>
          <w:tab w:val="left" w:pos="1560"/>
        </w:tabs>
        <w:jc w:val="center"/>
        <w:rPr>
          <w:rFonts w:ascii="Calibri" w:hAnsi="Calibri" w:cs="Calibri"/>
          <w:b/>
          <w:color w:val="000000" w:themeColor="text1"/>
          <w:sz w:val="28"/>
          <w:szCs w:val="28"/>
        </w:rPr>
      </w:pPr>
      <w:r w:rsidRPr="003A46E4">
        <w:rPr>
          <w:rFonts w:ascii="Calibri" w:hAnsi="Calibri" w:cs="Calibri"/>
          <w:b/>
          <w:color w:val="000000" w:themeColor="text1"/>
          <w:sz w:val="28"/>
          <w:szCs w:val="28"/>
        </w:rPr>
        <w:t>Division of Early Intervention and Special Education Services</w:t>
      </w:r>
    </w:p>
    <w:p w14:paraId="5C0F72EB" w14:textId="77777777" w:rsidR="00544EC7" w:rsidRPr="0010790E" w:rsidRDefault="00544EC7" w:rsidP="00073A22">
      <w:pPr>
        <w:tabs>
          <w:tab w:val="left" w:pos="1560"/>
        </w:tabs>
        <w:jc w:val="center"/>
        <w:rPr>
          <w:rFonts w:ascii="Calibri" w:hAnsi="Calibri" w:cs="Calibri"/>
          <w:b/>
          <w:color w:val="048B3E"/>
          <w:sz w:val="28"/>
          <w:szCs w:val="28"/>
        </w:rPr>
      </w:pPr>
      <w:r w:rsidRPr="0010790E">
        <w:rPr>
          <w:rFonts w:ascii="Calibri" w:hAnsi="Calibri" w:cs="Calibri"/>
          <w:b/>
          <w:color w:val="048B3E"/>
          <w:sz w:val="28"/>
          <w:szCs w:val="28"/>
        </w:rPr>
        <w:t>IMPLEMENTATION BEST PRACTICES &amp; CONSIDERATIONS</w:t>
      </w:r>
    </w:p>
    <w:p w14:paraId="57B8949C" w14:textId="77777777" w:rsidR="00544EC7" w:rsidRPr="009C6CBE" w:rsidRDefault="00544EC7" w:rsidP="00073A22">
      <w:pPr>
        <w:tabs>
          <w:tab w:val="left" w:pos="1560"/>
        </w:tabs>
        <w:jc w:val="center"/>
        <w:rPr>
          <w:rFonts w:ascii="Calibri" w:hAnsi="Calibri" w:cs="Calibri"/>
          <w:i/>
          <w:color w:val="000000" w:themeColor="text1"/>
          <w:sz w:val="22"/>
          <w:szCs w:val="22"/>
        </w:rPr>
      </w:pPr>
      <w:r w:rsidRPr="003A46E4">
        <w:rPr>
          <w:rFonts w:ascii="Calibri" w:hAnsi="Calibri" w:cs="Calibri"/>
          <w:i/>
          <w:color w:val="000000" w:themeColor="text1"/>
          <w:sz w:val="22"/>
          <w:szCs w:val="22"/>
        </w:rPr>
        <w:t>Marcella E. Franczkowski, M.S., Assistant State Superintendent</w:t>
      </w:r>
    </w:p>
    <w:p w14:paraId="01121D49" w14:textId="41F51F05" w:rsidR="0015697B" w:rsidRPr="00073A22" w:rsidRDefault="0015697B" w:rsidP="00073A22">
      <w:pPr>
        <w:tabs>
          <w:tab w:val="left" w:pos="1560"/>
        </w:tabs>
        <w:rPr>
          <w:rFonts w:ascii="Calibri" w:hAnsi="Calibri" w:cs="Calibri"/>
          <w:color w:val="048B3E"/>
          <w:sz w:val="21"/>
          <w:szCs w:val="21"/>
        </w:rPr>
      </w:pPr>
    </w:p>
    <w:p w14:paraId="73B3D336" w14:textId="77777777" w:rsidR="00073A22" w:rsidRPr="00BA0141" w:rsidRDefault="00073A22" w:rsidP="00073A22">
      <w:pPr>
        <w:tabs>
          <w:tab w:val="left" w:pos="1560"/>
        </w:tabs>
        <w:rPr>
          <w:rFonts w:ascii="Calibri" w:hAnsi="Calibri" w:cs="Calibri"/>
          <w:b/>
          <w:bCs/>
          <w:color w:val="000000" w:themeColor="text1"/>
          <w:sz w:val="21"/>
          <w:szCs w:val="21"/>
        </w:rPr>
      </w:pPr>
    </w:p>
    <w:p w14:paraId="2EFA38FC" w14:textId="51D6D699" w:rsidR="0015697B" w:rsidRDefault="0015697B" w:rsidP="00073A22">
      <w:pPr>
        <w:tabs>
          <w:tab w:val="left" w:pos="1560"/>
        </w:tabs>
        <w:rPr>
          <w:rFonts w:asciiTheme="minorHAnsi" w:hAnsiTheme="minorHAnsi" w:cstheme="minorHAnsi"/>
          <w:b/>
          <w:color w:val="000000" w:themeColor="text1"/>
          <w:sz w:val="21"/>
          <w:szCs w:val="21"/>
        </w:rPr>
      </w:pPr>
      <w:r w:rsidRPr="00BA0141">
        <w:rPr>
          <w:rFonts w:ascii="Calibri" w:hAnsi="Calibri" w:cs="Calibri"/>
          <w:b/>
          <w:bCs/>
          <w:color w:val="000000" w:themeColor="text1"/>
          <w:sz w:val="21"/>
          <w:szCs w:val="21"/>
        </w:rPr>
        <w:t>DATE ISSUED:</w:t>
      </w:r>
      <w:r w:rsidRPr="00BA0141">
        <w:rPr>
          <w:rFonts w:ascii="Calibri" w:hAnsi="Calibri" w:cs="Calibri"/>
          <w:b/>
          <w:color w:val="000000" w:themeColor="text1"/>
          <w:sz w:val="21"/>
          <w:szCs w:val="21"/>
        </w:rPr>
        <w:t xml:space="preserve"> </w:t>
      </w:r>
      <w:r w:rsidRPr="00073A22">
        <w:rPr>
          <w:rFonts w:ascii="Calibri" w:hAnsi="Calibri" w:cs="Calibri"/>
          <w:b/>
          <w:color w:val="000000" w:themeColor="text1"/>
          <w:sz w:val="21"/>
          <w:szCs w:val="21"/>
        </w:rPr>
        <w:t>February 2021</w:t>
      </w:r>
      <w:r w:rsidR="00073A22" w:rsidRPr="00073A22">
        <w:rPr>
          <w:rFonts w:asciiTheme="minorHAnsi" w:hAnsiTheme="minorHAnsi" w:cstheme="minorHAnsi"/>
          <w:b/>
          <w:color w:val="000000" w:themeColor="text1"/>
          <w:sz w:val="21"/>
          <w:szCs w:val="21"/>
        </w:rPr>
        <w:t>, Revised August 2022</w:t>
      </w:r>
    </w:p>
    <w:p w14:paraId="39F39D53" w14:textId="77777777" w:rsidR="00073A22" w:rsidRPr="00073A22" w:rsidRDefault="00073A22" w:rsidP="00073A22">
      <w:pPr>
        <w:tabs>
          <w:tab w:val="left" w:pos="1560"/>
        </w:tabs>
        <w:rPr>
          <w:rFonts w:ascii="Calibri" w:hAnsi="Calibri" w:cs="Calibri"/>
          <w:i/>
          <w:color w:val="000000" w:themeColor="text1"/>
          <w:sz w:val="21"/>
          <w:szCs w:val="21"/>
        </w:rPr>
      </w:pPr>
    </w:p>
    <w:p w14:paraId="16C1CEC6" w14:textId="77777777" w:rsidR="0010790E" w:rsidRPr="0010790E" w:rsidRDefault="0010790E" w:rsidP="00073A22">
      <w:pPr>
        <w:tabs>
          <w:tab w:val="left" w:pos="1560"/>
        </w:tabs>
        <w:ind w:right="-29"/>
        <w:jc w:val="center"/>
        <w:rPr>
          <w:rFonts w:ascii="Calibri" w:hAnsi="Calibri" w:cs="Calibri"/>
          <w:b/>
          <w:color w:val="048B3E"/>
          <w:sz w:val="36"/>
          <w:szCs w:val="36"/>
          <w:lang w:val="en"/>
        </w:rPr>
      </w:pPr>
      <w:r w:rsidRPr="0010790E">
        <w:rPr>
          <w:rFonts w:ascii="Calibri" w:hAnsi="Calibri" w:cs="Calibri"/>
          <w:b/>
          <w:color w:val="048B3E"/>
          <w:sz w:val="36"/>
          <w:szCs w:val="36"/>
          <w:lang w:val="en"/>
        </w:rPr>
        <w:t xml:space="preserve">TIPs to Support Data Collection by Parents </w:t>
      </w:r>
      <w:r>
        <w:rPr>
          <w:rFonts w:ascii="Calibri" w:hAnsi="Calibri" w:cs="Calibri"/>
          <w:b/>
          <w:color w:val="048B3E"/>
          <w:sz w:val="36"/>
          <w:szCs w:val="36"/>
          <w:lang w:val="en"/>
        </w:rPr>
        <w:br/>
      </w:r>
      <w:r w:rsidRPr="0010790E">
        <w:rPr>
          <w:rFonts w:ascii="Calibri" w:hAnsi="Calibri" w:cs="Calibri"/>
          <w:b/>
          <w:color w:val="048B3E"/>
          <w:sz w:val="36"/>
          <w:szCs w:val="36"/>
          <w:lang w:val="en"/>
        </w:rPr>
        <w:t>During Virtual or Hybrid Learning</w:t>
      </w:r>
    </w:p>
    <w:p w14:paraId="30DAFDCB" w14:textId="363E44FC" w:rsidR="00073A22" w:rsidRDefault="00073A22" w:rsidP="0010790E">
      <w:pPr>
        <w:rPr>
          <w:rFonts w:asciiTheme="minorHAnsi" w:eastAsia="Calibri" w:hAnsiTheme="minorHAnsi" w:cs="Calibri"/>
          <w:highlight w:val="white"/>
        </w:rPr>
      </w:pPr>
    </w:p>
    <w:p w14:paraId="0DE9518A" w14:textId="77777777" w:rsidR="003B561C" w:rsidRDefault="003B561C" w:rsidP="0010790E">
      <w:pPr>
        <w:rPr>
          <w:rFonts w:asciiTheme="minorHAnsi" w:eastAsia="Calibri" w:hAnsiTheme="minorHAnsi" w:cs="Calibri"/>
          <w:highlight w:val="white"/>
        </w:rPr>
      </w:pPr>
    </w:p>
    <w:p w14:paraId="24263FF9" w14:textId="51E748A7" w:rsidR="0010790E" w:rsidRPr="003B561C" w:rsidRDefault="0010790E" w:rsidP="0010790E">
      <w:pPr>
        <w:rPr>
          <w:rFonts w:asciiTheme="minorHAnsi" w:eastAsia="Calibri" w:hAnsiTheme="minorHAnsi" w:cstheme="minorHAnsi"/>
          <w:sz w:val="21"/>
          <w:szCs w:val="21"/>
        </w:rPr>
      </w:pPr>
      <w:r w:rsidRPr="003B561C">
        <w:rPr>
          <w:rFonts w:asciiTheme="minorHAnsi" w:eastAsia="Calibri" w:hAnsiTheme="minorHAnsi" w:cstheme="minorHAnsi"/>
          <w:sz w:val="21"/>
          <w:szCs w:val="21"/>
          <w:highlight w:val="white"/>
        </w:rPr>
        <w:t xml:space="preserve">Data must continue to drive academic and behavioral programming decisions, and accurate data is critical to progress monitoring and the decision-making process. Data collection and analysis continue to be critical components in the development of educational programming; perhaps even more when virtual or hybrid learning are implemented. </w:t>
      </w:r>
      <w:r w:rsidRPr="003B561C">
        <w:rPr>
          <w:rFonts w:asciiTheme="minorHAnsi" w:eastAsia="Calibri" w:hAnsiTheme="minorHAnsi" w:cstheme="minorHAnsi"/>
          <w:sz w:val="21"/>
          <w:szCs w:val="21"/>
        </w:rPr>
        <w:t xml:space="preserve">Given the impact of virtual or hybrid learning environments, collecting data on student behavior may result in incomplete information. It may not be possible to view students completely and see their body language, facial expressions, and movements. Therefore, it is important to rely on parents for this critical information whenever feasible, as parents and caregivers have access to what is not seen in the virtual learning environment. When students are learning from home, parents become even more critical to data collection, use of interventions, and monitoring progress. With intentional, proactive, individualized instruction, we can support parents to participate in and inform the data collection process. </w:t>
      </w:r>
    </w:p>
    <w:p w14:paraId="6A70F637" w14:textId="77777777" w:rsidR="0010790E" w:rsidRPr="003B561C" w:rsidRDefault="0010790E" w:rsidP="0010790E">
      <w:pPr>
        <w:spacing w:before="240" w:after="240"/>
        <w:rPr>
          <w:rFonts w:asciiTheme="minorHAnsi" w:eastAsia="Calibri" w:hAnsiTheme="minorHAnsi" w:cstheme="minorHAnsi"/>
          <w:sz w:val="21"/>
          <w:szCs w:val="21"/>
        </w:rPr>
      </w:pPr>
      <w:r w:rsidRPr="003B561C">
        <w:rPr>
          <w:rFonts w:asciiTheme="minorHAnsi" w:eastAsia="Calibri" w:hAnsiTheme="minorHAnsi" w:cstheme="minorHAnsi"/>
          <w:sz w:val="21"/>
          <w:szCs w:val="21"/>
        </w:rPr>
        <w:t xml:space="preserve">New skills and behaviors are developed and improved through a systematic process. By using effective instructional practices, many parents will learn the skill of data collection. This process includes identifying the desired skill or behavior (i.e. data collection), understanding the individual’s baseline skillset, developing the plan to build or reinforce the skill, establishing the criteria for mastery, and evaluating progress. A recursive approach of data collection, review, and analysis to update and improve the effectiveness of the plan is best practice. </w:t>
      </w:r>
    </w:p>
    <w:p w14:paraId="0AA2961E" w14:textId="77777777" w:rsidR="0010790E" w:rsidRPr="003B561C" w:rsidRDefault="0010790E" w:rsidP="0010790E">
      <w:pPr>
        <w:spacing w:before="240" w:after="240"/>
        <w:rPr>
          <w:rFonts w:asciiTheme="minorHAnsi" w:eastAsia="Calibri" w:hAnsiTheme="minorHAnsi" w:cstheme="minorHAnsi"/>
          <w:sz w:val="21"/>
          <w:szCs w:val="21"/>
        </w:rPr>
      </w:pPr>
      <w:r w:rsidRPr="003B561C">
        <w:rPr>
          <w:rFonts w:asciiTheme="minorHAnsi" w:eastAsia="Calibri" w:hAnsiTheme="minorHAnsi" w:cstheme="minorHAnsi"/>
          <w:sz w:val="21"/>
          <w:szCs w:val="21"/>
        </w:rPr>
        <w:t xml:space="preserve">The following considerations can inform the process of gathering baseline information, the development and implementation of interventions, tracking progress, and identifying the skills needed for each of these components. Considerations and strategies are followed by a data decision tree for school staff. </w:t>
      </w:r>
    </w:p>
    <w:p w14:paraId="1A65B339" w14:textId="77777777" w:rsidR="0010790E" w:rsidRPr="003B561C" w:rsidRDefault="0010790E" w:rsidP="0010790E">
      <w:pPr>
        <w:rPr>
          <w:rFonts w:asciiTheme="minorHAnsi" w:eastAsia="Calibri" w:hAnsiTheme="minorHAnsi" w:cstheme="minorHAnsi"/>
          <w:sz w:val="21"/>
          <w:szCs w:val="21"/>
        </w:rPr>
      </w:pPr>
      <w:r w:rsidRPr="003B561C">
        <w:rPr>
          <w:rFonts w:asciiTheme="minorHAnsi" w:eastAsia="Calibri" w:hAnsiTheme="minorHAnsi" w:cstheme="minorHAnsi"/>
          <w:sz w:val="21"/>
          <w:szCs w:val="21"/>
        </w:rPr>
        <w:br w:type="page"/>
      </w:r>
    </w:p>
    <w:p w14:paraId="4A995FA2" w14:textId="77777777" w:rsidR="0010790E" w:rsidRPr="003B561C" w:rsidRDefault="0010790E" w:rsidP="004F1983">
      <w:pPr>
        <w:spacing w:after="120"/>
        <w:rPr>
          <w:rFonts w:asciiTheme="minorHAnsi" w:eastAsia="Calibri" w:hAnsiTheme="minorHAnsi" w:cstheme="minorHAnsi"/>
          <w:b/>
          <w:sz w:val="21"/>
          <w:szCs w:val="21"/>
        </w:rPr>
      </w:pPr>
      <w:r w:rsidRPr="003B561C">
        <w:rPr>
          <w:rFonts w:asciiTheme="minorHAnsi" w:eastAsia="Calibri" w:hAnsiTheme="minorHAnsi" w:cstheme="minorHAnsi"/>
          <w:b/>
          <w:sz w:val="21"/>
          <w:szCs w:val="21"/>
        </w:rPr>
        <w:lastRenderedPageBreak/>
        <w:t>To identify the baseline skill set of parents, consider the following questions:</w:t>
      </w:r>
    </w:p>
    <w:p w14:paraId="78F6A017" w14:textId="77777777" w:rsidR="0010790E" w:rsidRPr="003B561C" w:rsidRDefault="0010790E" w:rsidP="0010790E">
      <w:pPr>
        <w:numPr>
          <w:ilvl w:val="0"/>
          <w:numId w:val="12"/>
        </w:numPr>
        <w:spacing w:line="276" w:lineRule="auto"/>
        <w:rPr>
          <w:rFonts w:asciiTheme="minorHAnsi" w:eastAsia="Calibri" w:hAnsiTheme="minorHAnsi" w:cstheme="minorHAnsi"/>
          <w:sz w:val="21"/>
          <w:szCs w:val="21"/>
        </w:rPr>
      </w:pPr>
      <w:r w:rsidRPr="003B561C">
        <w:rPr>
          <w:rFonts w:asciiTheme="minorHAnsi" w:eastAsia="Calibri" w:hAnsiTheme="minorHAnsi" w:cstheme="minorHAnsi"/>
          <w:sz w:val="21"/>
          <w:szCs w:val="21"/>
        </w:rPr>
        <w:t xml:space="preserve">Does the parent understand why the data are being collected? </w:t>
      </w:r>
    </w:p>
    <w:p w14:paraId="2868952F" w14:textId="77777777" w:rsidR="0010790E" w:rsidRPr="003B561C" w:rsidRDefault="0010790E" w:rsidP="0010790E">
      <w:pPr>
        <w:numPr>
          <w:ilvl w:val="1"/>
          <w:numId w:val="12"/>
        </w:numPr>
        <w:spacing w:line="276" w:lineRule="auto"/>
        <w:rPr>
          <w:rFonts w:asciiTheme="minorHAnsi" w:eastAsia="Calibri" w:hAnsiTheme="minorHAnsi" w:cstheme="minorHAnsi"/>
          <w:sz w:val="21"/>
          <w:szCs w:val="21"/>
        </w:rPr>
      </w:pPr>
      <w:r w:rsidRPr="003B561C">
        <w:rPr>
          <w:rFonts w:asciiTheme="minorHAnsi" w:eastAsia="Calibri" w:hAnsiTheme="minorHAnsi" w:cstheme="minorHAnsi"/>
          <w:sz w:val="21"/>
          <w:szCs w:val="21"/>
        </w:rPr>
        <w:t xml:space="preserve">Is it to inform the development or an amendment of an Individualized Education Program (IEP)? </w:t>
      </w:r>
    </w:p>
    <w:p w14:paraId="4F2FE53E" w14:textId="77777777" w:rsidR="0010790E" w:rsidRPr="003B561C" w:rsidRDefault="0010790E" w:rsidP="0010790E">
      <w:pPr>
        <w:numPr>
          <w:ilvl w:val="1"/>
          <w:numId w:val="12"/>
        </w:numPr>
        <w:spacing w:line="276" w:lineRule="auto"/>
        <w:rPr>
          <w:rFonts w:asciiTheme="minorHAnsi" w:eastAsia="Calibri" w:hAnsiTheme="minorHAnsi" w:cstheme="minorHAnsi"/>
          <w:sz w:val="21"/>
          <w:szCs w:val="21"/>
        </w:rPr>
      </w:pPr>
      <w:r w:rsidRPr="003B561C">
        <w:rPr>
          <w:rFonts w:asciiTheme="minorHAnsi" w:eastAsia="Calibri" w:hAnsiTheme="minorHAnsi" w:cstheme="minorHAnsi"/>
          <w:sz w:val="21"/>
          <w:szCs w:val="21"/>
        </w:rPr>
        <w:t xml:space="preserve">Is it for the development or update of a Functional Behavioral Assessment (FBA)? </w:t>
      </w:r>
    </w:p>
    <w:p w14:paraId="7B7A6C10" w14:textId="77777777" w:rsidR="0010790E" w:rsidRPr="003B561C" w:rsidRDefault="0010790E" w:rsidP="0010790E">
      <w:pPr>
        <w:numPr>
          <w:ilvl w:val="1"/>
          <w:numId w:val="12"/>
        </w:numPr>
        <w:spacing w:line="276" w:lineRule="auto"/>
        <w:rPr>
          <w:rFonts w:asciiTheme="minorHAnsi" w:eastAsia="Calibri" w:hAnsiTheme="minorHAnsi" w:cstheme="minorHAnsi"/>
          <w:sz w:val="21"/>
          <w:szCs w:val="21"/>
        </w:rPr>
      </w:pPr>
      <w:r w:rsidRPr="003B561C">
        <w:rPr>
          <w:rFonts w:asciiTheme="minorHAnsi" w:eastAsia="Calibri" w:hAnsiTheme="minorHAnsi" w:cstheme="minorHAnsi"/>
          <w:sz w:val="21"/>
          <w:szCs w:val="21"/>
        </w:rPr>
        <w:t xml:space="preserve">Is it for the development or update of a Behavior Intervention Plan (BIP)? </w:t>
      </w:r>
    </w:p>
    <w:p w14:paraId="22909B46" w14:textId="77777777" w:rsidR="0010790E" w:rsidRPr="003B561C" w:rsidRDefault="0010790E" w:rsidP="0010790E">
      <w:pPr>
        <w:numPr>
          <w:ilvl w:val="1"/>
          <w:numId w:val="12"/>
        </w:numPr>
        <w:spacing w:line="276" w:lineRule="auto"/>
        <w:rPr>
          <w:rFonts w:asciiTheme="minorHAnsi" w:eastAsia="Calibri" w:hAnsiTheme="minorHAnsi" w:cstheme="minorHAnsi"/>
          <w:sz w:val="21"/>
          <w:szCs w:val="21"/>
        </w:rPr>
      </w:pPr>
      <w:r w:rsidRPr="003B561C">
        <w:rPr>
          <w:rFonts w:asciiTheme="minorHAnsi" w:eastAsia="Calibri" w:hAnsiTheme="minorHAnsi" w:cstheme="minorHAnsi"/>
          <w:sz w:val="21"/>
          <w:szCs w:val="21"/>
        </w:rPr>
        <w:t>Is it to track progress?</w:t>
      </w:r>
    </w:p>
    <w:p w14:paraId="20A190D7" w14:textId="77777777" w:rsidR="0010790E" w:rsidRPr="003B561C" w:rsidRDefault="0010790E" w:rsidP="0010790E">
      <w:pPr>
        <w:numPr>
          <w:ilvl w:val="0"/>
          <w:numId w:val="12"/>
        </w:numPr>
        <w:spacing w:line="276" w:lineRule="auto"/>
        <w:rPr>
          <w:rFonts w:asciiTheme="minorHAnsi" w:eastAsia="Calibri" w:hAnsiTheme="minorHAnsi" w:cstheme="minorHAnsi"/>
          <w:sz w:val="21"/>
          <w:szCs w:val="21"/>
        </w:rPr>
      </w:pPr>
      <w:r w:rsidRPr="003B561C">
        <w:rPr>
          <w:rFonts w:asciiTheme="minorHAnsi" w:eastAsia="Calibri" w:hAnsiTheme="minorHAnsi" w:cstheme="minorHAnsi"/>
          <w:sz w:val="21"/>
          <w:szCs w:val="21"/>
        </w:rPr>
        <w:t>Does the parent understand what behavior they are collecting data on?</w:t>
      </w:r>
    </w:p>
    <w:p w14:paraId="713E5BB9" w14:textId="77777777" w:rsidR="0010790E" w:rsidRPr="003B561C" w:rsidRDefault="0010790E" w:rsidP="0010790E">
      <w:pPr>
        <w:numPr>
          <w:ilvl w:val="1"/>
          <w:numId w:val="12"/>
        </w:numPr>
        <w:spacing w:line="276" w:lineRule="auto"/>
        <w:rPr>
          <w:rFonts w:asciiTheme="minorHAnsi" w:eastAsia="Calibri" w:hAnsiTheme="minorHAnsi" w:cstheme="minorHAnsi"/>
          <w:sz w:val="21"/>
          <w:szCs w:val="21"/>
        </w:rPr>
      </w:pPr>
      <w:r w:rsidRPr="003B561C">
        <w:rPr>
          <w:rFonts w:asciiTheme="minorHAnsi" w:eastAsia="Calibri" w:hAnsiTheme="minorHAnsi" w:cstheme="minorHAnsi"/>
          <w:sz w:val="21"/>
          <w:szCs w:val="21"/>
        </w:rPr>
        <w:t>Does the parent understand the operational definition of the behavior?</w:t>
      </w:r>
    </w:p>
    <w:p w14:paraId="0051BD53" w14:textId="77777777" w:rsidR="0010790E" w:rsidRPr="003B561C" w:rsidRDefault="0010790E" w:rsidP="0010790E">
      <w:pPr>
        <w:numPr>
          <w:ilvl w:val="1"/>
          <w:numId w:val="12"/>
        </w:numPr>
        <w:spacing w:line="276" w:lineRule="auto"/>
        <w:rPr>
          <w:rFonts w:asciiTheme="minorHAnsi" w:eastAsia="Calibri" w:hAnsiTheme="minorHAnsi" w:cstheme="minorHAnsi"/>
          <w:sz w:val="21"/>
          <w:szCs w:val="21"/>
        </w:rPr>
      </w:pPr>
      <w:r w:rsidRPr="003B561C">
        <w:rPr>
          <w:rFonts w:asciiTheme="minorHAnsi" w:eastAsia="Calibri" w:hAnsiTheme="minorHAnsi" w:cstheme="minorHAnsi"/>
          <w:sz w:val="21"/>
          <w:szCs w:val="21"/>
        </w:rPr>
        <w:t>Does the parent understand what is included in the definition of the behavior (and what is not included)?</w:t>
      </w:r>
    </w:p>
    <w:p w14:paraId="5AD8C908" w14:textId="77777777" w:rsidR="0010790E" w:rsidRPr="003B561C" w:rsidRDefault="0010790E" w:rsidP="0010790E">
      <w:pPr>
        <w:numPr>
          <w:ilvl w:val="0"/>
          <w:numId w:val="12"/>
        </w:numPr>
        <w:spacing w:line="276" w:lineRule="auto"/>
        <w:rPr>
          <w:rFonts w:asciiTheme="minorHAnsi" w:eastAsia="Calibri" w:hAnsiTheme="minorHAnsi" w:cstheme="minorHAnsi"/>
          <w:sz w:val="21"/>
          <w:szCs w:val="21"/>
        </w:rPr>
      </w:pPr>
      <w:r w:rsidRPr="003B561C">
        <w:rPr>
          <w:rFonts w:asciiTheme="minorHAnsi" w:eastAsia="Calibri" w:hAnsiTheme="minorHAnsi" w:cstheme="minorHAnsi"/>
          <w:sz w:val="21"/>
          <w:szCs w:val="21"/>
        </w:rPr>
        <w:t>Has the parent previously collected data in the home or in the community?</w:t>
      </w:r>
    </w:p>
    <w:p w14:paraId="49A5145E" w14:textId="77777777" w:rsidR="0010790E" w:rsidRPr="003B561C" w:rsidRDefault="0010790E" w:rsidP="0010790E">
      <w:pPr>
        <w:numPr>
          <w:ilvl w:val="1"/>
          <w:numId w:val="12"/>
        </w:numPr>
        <w:spacing w:line="276" w:lineRule="auto"/>
        <w:rPr>
          <w:rFonts w:asciiTheme="minorHAnsi" w:eastAsia="Calibri" w:hAnsiTheme="minorHAnsi" w:cstheme="minorHAnsi"/>
          <w:sz w:val="21"/>
          <w:szCs w:val="21"/>
        </w:rPr>
      </w:pPr>
      <w:r w:rsidRPr="003B561C">
        <w:rPr>
          <w:rFonts w:asciiTheme="minorHAnsi" w:eastAsia="Calibri" w:hAnsiTheme="minorHAnsi" w:cstheme="minorHAnsi"/>
          <w:sz w:val="21"/>
          <w:szCs w:val="21"/>
        </w:rPr>
        <w:t>Has the parent received prior training or coaching?</w:t>
      </w:r>
    </w:p>
    <w:p w14:paraId="5D0B47EB" w14:textId="77777777" w:rsidR="0010790E" w:rsidRPr="003B561C" w:rsidRDefault="0010790E" w:rsidP="0010790E">
      <w:pPr>
        <w:numPr>
          <w:ilvl w:val="1"/>
          <w:numId w:val="12"/>
        </w:numPr>
        <w:spacing w:line="276" w:lineRule="auto"/>
        <w:rPr>
          <w:rFonts w:asciiTheme="minorHAnsi" w:eastAsia="Calibri" w:hAnsiTheme="minorHAnsi" w:cstheme="minorHAnsi"/>
          <w:sz w:val="21"/>
          <w:szCs w:val="21"/>
        </w:rPr>
      </w:pPr>
      <w:r w:rsidRPr="003B561C">
        <w:rPr>
          <w:rFonts w:asciiTheme="minorHAnsi" w:eastAsia="Calibri" w:hAnsiTheme="minorHAnsi" w:cstheme="minorHAnsi"/>
          <w:sz w:val="21"/>
          <w:szCs w:val="21"/>
        </w:rPr>
        <w:t>If the parent has collected data, what types of data were collected?</w:t>
      </w:r>
    </w:p>
    <w:p w14:paraId="14D2E02F" w14:textId="77777777" w:rsidR="0010790E" w:rsidRPr="003B561C" w:rsidRDefault="0010790E" w:rsidP="0010790E">
      <w:pPr>
        <w:numPr>
          <w:ilvl w:val="0"/>
          <w:numId w:val="12"/>
        </w:numPr>
        <w:spacing w:line="276" w:lineRule="auto"/>
        <w:rPr>
          <w:rFonts w:asciiTheme="minorHAnsi" w:eastAsia="Calibri" w:hAnsiTheme="minorHAnsi" w:cstheme="minorHAnsi"/>
          <w:sz w:val="21"/>
          <w:szCs w:val="21"/>
        </w:rPr>
      </w:pPr>
      <w:r w:rsidRPr="003B561C">
        <w:rPr>
          <w:rFonts w:asciiTheme="minorHAnsi" w:eastAsia="Calibri" w:hAnsiTheme="minorHAnsi" w:cstheme="minorHAnsi"/>
          <w:sz w:val="21"/>
          <w:szCs w:val="21"/>
        </w:rPr>
        <w:t xml:space="preserve">Does the parent have the time to commit to daily data collection? </w:t>
      </w:r>
    </w:p>
    <w:p w14:paraId="78EF2E6E" w14:textId="77777777" w:rsidR="0010790E" w:rsidRPr="003B561C" w:rsidRDefault="0010790E" w:rsidP="0010790E">
      <w:pPr>
        <w:numPr>
          <w:ilvl w:val="1"/>
          <w:numId w:val="12"/>
        </w:numPr>
        <w:spacing w:line="276" w:lineRule="auto"/>
        <w:rPr>
          <w:rFonts w:asciiTheme="minorHAnsi" w:eastAsia="Calibri" w:hAnsiTheme="minorHAnsi" w:cstheme="minorHAnsi"/>
          <w:sz w:val="21"/>
          <w:szCs w:val="21"/>
        </w:rPr>
      </w:pPr>
      <w:r w:rsidRPr="003B561C">
        <w:rPr>
          <w:rFonts w:asciiTheme="minorHAnsi" w:eastAsia="Calibri" w:hAnsiTheme="minorHAnsi" w:cstheme="minorHAnsi"/>
          <w:sz w:val="21"/>
          <w:szCs w:val="21"/>
        </w:rPr>
        <w:t>If daily data collection, will data be collected throughout the day, or at specified time periods during the day?</w:t>
      </w:r>
    </w:p>
    <w:p w14:paraId="0AD53D7B" w14:textId="77777777" w:rsidR="0010790E" w:rsidRPr="003B561C" w:rsidRDefault="0010790E" w:rsidP="0010790E">
      <w:pPr>
        <w:numPr>
          <w:ilvl w:val="1"/>
          <w:numId w:val="12"/>
        </w:numPr>
        <w:spacing w:line="276" w:lineRule="auto"/>
        <w:rPr>
          <w:rFonts w:asciiTheme="minorHAnsi" w:eastAsia="Calibri" w:hAnsiTheme="minorHAnsi" w:cstheme="minorHAnsi"/>
          <w:sz w:val="21"/>
          <w:szCs w:val="21"/>
        </w:rPr>
      </w:pPr>
      <w:r w:rsidRPr="003B561C">
        <w:rPr>
          <w:rFonts w:asciiTheme="minorHAnsi" w:eastAsia="Calibri" w:hAnsiTheme="minorHAnsi" w:cstheme="minorHAnsi"/>
          <w:sz w:val="21"/>
          <w:szCs w:val="21"/>
        </w:rPr>
        <w:t>What type(s) of data collection will be utilized?</w:t>
      </w:r>
    </w:p>
    <w:p w14:paraId="31A4538D" w14:textId="77777777" w:rsidR="0010790E" w:rsidRPr="003B561C" w:rsidRDefault="0010790E" w:rsidP="0010790E">
      <w:pPr>
        <w:numPr>
          <w:ilvl w:val="1"/>
          <w:numId w:val="12"/>
        </w:numPr>
        <w:spacing w:line="276" w:lineRule="auto"/>
        <w:rPr>
          <w:rFonts w:asciiTheme="minorHAnsi" w:eastAsia="Calibri" w:hAnsiTheme="minorHAnsi" w:cstheme="minorHAnsi"/>
          <w:sz w:val="21"/>
          <w:szCs w:val="21"/>
        </w:rPr>
      </w:pPr>
      <w:r w:rsidRPr="003B561C">
        <w:rPr>
          <w:rFonts w:asciiTheme="minorHAnsi" w:eastAsia="Calibri" w:hAnsiTheme="minorHAnsi" w:cstheme="minorHAnsi"/>
          <w:sz w:val="21"/>
          <w:szCs w:val="21"/>
        </w:rPr>
        <w:t>How will the parent be trained, coached, and supported to collect the data?</w:t>
      </w:r>
    </w:p>
    <w:p w14:paraId="08262716" w14:textId="77777777" w:rsidR="0010790E" w:rsidRPr="003B561C" w:rsidRDefault="0010790E" w:rsidP="0010790E">
      <w:pPr>
        <w:numPr>
          <w:ilvl w:val="0"/>
          <w:numId w:val="12"/>
        </w:numPr>
        <w:spacing w:line="276" w:lineRule="auto"/>
        <w:rPr>
          <w:rFonts w:asciiTheme="minorHAnsi" w:eastAsia="Calibri" w:hAnsiTheme="minorHAnsi" w:cstheme="minorHAnsi"/>
          <w:sz w:val="21"/>
          <w:szCs w:val="21"/>
        </w:rPr>
      </w:pPr>
      <w:r w:rsidRPr="003B561C">
        <w:rPr>
          <w:rFonts w:asciiTheme="minorHAnsi" w:eastAsia="Calibri" w:hAnsiTheme="minorHAnsi" w:cstheme="minorHAnsi"/>
          <w:sz w:val="21"/>
          <w:szCs w:val="21"/>
        </w:rPr>
        <w:t xml:space="preserve">Does the parent have the time to commit to periodic data collection? </w:t>
      </w:r>
    </w:p>
    <w:p w14:paraId="3AB628D2" w14:textId="77777777" w:rsidR="0010790E" w:rsidRPr="003B561C" w:rsidRDefault="0010790E" w:rsidP="0010790E">
      <w:pPr>
        <w:numPr>
          <w:ilvl w:val="1"/>
          <w:numId w:val="12"/>
        </w:numPr>
        <w:spacing w:line="276" w:lineRule="auto"/>
        <w:rPr>
          <w:rFonts w:asciiTheme="minorHAnsi" w:eastAsia="Calibri" w:hAnsiTheme="minorHAnsi" w:cstheme="minorHAnsi"/>
          <w:sz w:val="21"/>
          <w:szCs w:val="21"/>
        </w:rPr>
      </w:pPr>
      <w:r w:rsidRPr="003B561C">
        <w:rPr>
          <w:rFonts w:asciiTheme="minorHAnsi" w:eastAsia="Calibri" w:hAnsiTheme="minorHAnsi" w:cstheme="minorHAnsi"/>
          <w:sz w:val="21"/>
          <w:szCs w:val="21"/>
        </w:rPr>
        <w:t xml:space="preserve">If periodic data collection, when will data be collected? </w:t>
      </w:r>
    </w:p>
    <w:p w14:paraId="7948D21C" w14:textId="77777777" w:rsidR="0010790E" w:rsidRPr="003B561C" w:rsidRDefault="0010790E" w:rsidP="0010790E">
      <w:pPr>
        <w:numPr>
          <w:ilvl w:val="1"/>
          <w:numId w:val="12"/>
        </w:numPr>
        <w:spacing w:line="276" w:lineRule="auto"/>
        <w:rPr>
          <w:rFonts w:asciiTheme="minorHAnsi" w:eastAsia="Calibri" w:hAnsiTheme="minorHAnsi" w:cstheme="minorHAnsi"/>
          <w:sz w:val="21"/>
          <w:szCs w:val="21"/>
        </w:rPr>
      </w:pPr>
      <w:r w:rsidRPr="003B561C">
        <w:rPr>
          <w:rFonts w:asciiTheme="minorHAnsi" w:eastAsia="Calibri" w:hAnsiTheme="minorHAnsi" w:cstheme="minorHAnsi"/>
          <w:sz w:val="21"/>
          <w:szCs w:val="21"/>
        </w:rPr>
        <w:t xml:space="preserve">What type(s) of data collection will be utilized? </w:t>
      </w:r>
    </w:p>
    <w:p w14:paraId="79B1637F" w14:textId="77777777" w:rsidR="0010790E" w:rsidRPr="003B561C" w:rsidRDefault="0010790E" w:rsidP="0010790E">
      <w:pPr>
        <w:numPr>
          <w:ilvl w:val="1"/>
          <w:numId w:val="12"/>
        </w:numPr>
        <w:spacing w:line="276" w:lineRule="auto"/>
        <w:rPr>
          <w:rFonts w:asciiTheme="minorHAnsi" w:eastAsia="Calibri" w:hAnsiTheme="minorHAnsi" w:cstheme="minorHAnsi"/>
          <w:sz w:val="21"/>
          <w:szCs w:val="21"/>
        </w:rPr>
      </w:pPr>
      <w:r w:rsidRPr="003B561C">
        <w:rPr>
          <w:rFonts w:asciiTheme="minorHAnsi" w:eastAsia="Calibri" w:hAnsiTheme="minorHAnsi" w:cstheme="minorHAnsi"/>
          <w:sz w:val="21"/>
          <w:szCs w:val="21"/>
        </w:rPr>
        <w:t>How will the parent be trained, coached, and supported to collect the data?</w:t>
      </w:r>
    </w:p>
    <w:p w14:paraId="2542EB8F" w14:textId="77777777" w:rsidR="0010790E" w:rsidRPr="003B561C" w:rsidRDefault="0010790E" w:rsidP="0010790E">
      <w:pPr>
        <w:numPr>
          <w:ilvl w:val="0"/>
          <w:numId w:val="12"/>
        </w:numPr>
        <w:spacing w:line="276" w:lineRule="auto"/>
        <w:rPr>
          <w:rFonts w:asciiTheme="minorHAnsi" w:eastAsia="Calibri" w:hAnsiTheme="minorHAnsi" w:cstheme="minorHAnsi"/>
          <w:sz w:val="21"/>
          <w:szCs w:val="21"/>
        </w:rPr>
      </w:pPr>
      <w:r w:rsidRPr="003B561C">
        <w:rPr>
          <w:rFonts w:asciiTheme="minorHAnsi" w:eastAsia="Calibri" w:hAnsiTheme="minorHAnsi" w:cstheme="minorHAnsi"/>
          <w:sz w:val="21"/>
          <w:szCs w:val="21"/>
        </w:rPr>
        <w:t xml:space="preserve">How will the data be collected? </w:t>
      </w:r>
    </w:p>
    <w:p w14:paraId="1353A07F" w14:textId="77777777" w:rsidR="0010790E" w:rsidRPr="003B561C" w:rsidRDefault="0010790E" w:rsidP="0010790E">
      <w:pPr>
        <w:numPr>
          <w:ilvl w:val="1"/>
          <w:numId w:val="12"/>
        </w:numPr>
        <w:spacing w:line="276" w:lineRule="auto"/>
        <w:rPr>
          <w:rFonts w:asciiTheme="minorHAnsi" w:eastAsia="Calibri" w:hAnsiTheme="minorHAnsi" w:cstheme="minorHAnsi"/>
          <w:sz w:val="21"/>
          <w:szCs w:val="21"/>
        </w:rPr>
      </w:pPr>
      <w:r w:rsidRPr="003B561C">
        <w:rPr>
          <w:rFonts w:asciiTheme="minorHAnsi" w:eastAsia="Calibri" w:hAnsiTheme="minorHAnsi" w:cstheme="minorHAnsi"/>
          <w:sz w:val="21"/>
          <w:szCs w:val="21"/>
        </w:rPr>
        <w:t>Can forms be shared with the parent?</w:t>
      </w:r>
    </w:p>
    <w:p w14:paraId="0A40EFEC" w14:textId="77777777" w:rsidR="0010790E" w:rsidRPr="003B561C" w:rsidRDefault="0010790E" w:rsidP="0010790E">
      <w:pPr>
        <w:numPr>
          <w:ilvl w:val="1"/>
          <w:numId w:val="12"/>
        </w:numPr>
        <w:spacing w:line="276" w:lineRule="auto"/>
        <w:rPr>
          <w:rFonts w:asciiTheme="minorHAnsi" w:eastAsia="Calibri" w:hAnsiTheme="minorHAnsi" w:cstheme="minorHAnsi"/>
          <w:sz w:val="21"/>
          <w:szCs w:val="21"/>
        </w:rPr>
      </w:pPr>
      <w:r w:rsidRPr="003B561C">
        <w:rPr>
          <w:rFonts w:asciiTheme="minorHAnsi" w:eastAsia="Calibri" w:hAnsiTheme="minorHAnsi" w:cstheme="minorHAnsi"/>
          <w:sz w:val="21"/>
          <w:szCs w:val="21"/>
        </w:rPr>
        <w:t>Are electronic or hard copy forms best for the parent?</w:t>
      </w:r>
    </w:p>
    <w:p w14:paraId="7840E4A8" w14:textId="77777777" w:rsidR="0010790E" w:rsidRPr="003B561C" w:rsidRDefault="0010790E" w:rsidP="0010790E">
      <w:pPr>
        <w:numPr>
          <w:ilvl w:val="0"/>
          <w:numId w:val="12"/>
        </w:numPr>
        <w:spacing w:line="276" w:lineRule="auto"/>
        <w:rPr>
          <w:rFonts w:asciiTheme="minorHAnsi" w:eastAsia="Calibri" w:hAnsiTheme="minorHAnsi" w:cstheme="minorHAnsi"/>
          <w:sz w:val="21"/>
          <w:szCs w:val="21"/>
        </w:rPr>
      </w:pPr>
      <w:r w:rsidRPr="003B561C">
        <w:rPr>
          <w:rFonts w:asciiTheme="minorHAnsi" w:eastAsia="Calibri" w:hAnsiTheme="minorHAnsi" w:cstheme="minorHAnsi"/>
          <w:sz w:val="21"/>
          <w:szCs w:val="21"/>
        </w:rPr>
        <w:t xml:space="preserve">How will the data collection be monitored? </w:t>
      </w:r>
    </w:p>
    <w:p w14:paraId="6C90FC83" w14:textId="77777777" w:rsidR="0010790E" w:rsidRPr="003B561C" w:rsidRDefault="0010790E" w:rsidP="0010790E">
      <w:pPr>
        <w:numPr>
          <w:ilvl w:val="1"/>
          <w:numId w:val="12"/>
        </w:numPr>
        <w:spacing w:line="276" w:lineRule="auto"/>
        <w:rPr>
          <w:rFonts w:asciiTheme="minorHAnsi" w:eastAsia="Calibri" w:hAnsiTheme="minorHAnsi" w:cstheme="minorHAnsi"/>
          <w:sz w:val="21"/>
          <w:szCs w:val="21"/>
        </w:rPr>
      </w:pPr>
      <w:r w:rsidRPr="003B561C">
        <w:rPr>
          <w:rFonts w:asciiTheme="minorHAnsi" w:eastAsia="Calibri" w:hAnsiTheme="minorHAnsi" w:cstheme="minorHAnsi"/>
          <w:sz w:val="21"/>
          <w:szCs w:val="21"/>
        </w:rPr>
        <w:t>How often will someone check in with the parent (daily, weekly, etc.) regarding the status of data collection?</w:t>
      </w:r>
    </w:p>
    <w:p w14:paraId="1134149F" w14:textId="77777777" w:rsidR="0010790E" w:rsidRPr="003B561C" w:rsidRDefault="0010790E" w:rsidP="0010790E">
      <w:pPr>
        <w:numPr>
          <w:ilvl w:val="1"/>
          <w:numId w:val="12"/>
        </w:numPr>
        <w:spacing w:line="276" w:lineRule="auto"/>
        <w:rPr>
          <w:rFonts w:asciiTheme="minorHAnsi" w:eastAsia="Calibri" w:hAnsiTheme="minorHAnsi" w:cstheme="minorHAnsi"/>
          <w:sz w:val="21"/>
          <w:szCs w:val="21"/>
        </w:rPr>
      </w:pPr>
      <w:r w:rsidRPr="003B561C">
        <w:rPr>
          <w:rFonts w:asciiTheme="minorHAnsi" w:eastAsia="Calibri" w:hAnsiTheme="minorHAnsi" w:cstheme="minorHAnsi"/>
          <w:sz w:val="21"/>
          <w:szCs w:val="21"/>
        </w:rPr>
        <w:t>Who will check in and provide coaching to the parent?</w:t>
      </w:r>
    </w:p>
    <w:p w14:paraId="1607C1F3" w14:textId="77777777" w:rsidR="0010790E" w:rsidRPr="003B561C" w:rsidRDefault="0010790E" w:rsidP="0010790E">
      <w:pPr>
        <w:numPr>
          <w:ilvl w:val="0"/>
          <w:numId w:val="12"/>
        </w:numPr>
        <w:spacing w:line="276" w:lineRule="auto"/>
        <w:rPr>
          <w:rFonts w:asciiTheme="minorHAnsi" w:eastAsia="Calibri" w:hAnsiTheme="minorHAnsi" w:cstheme="minorHAnsi"/>
          <w:sz w:val="21"/>
          <w:szCs w:val="21"/>
        </w:rPr>
      </w:pPr>
      <w:r w:rsidRPr="003B561C">
        <w:rPr>
          <w:rFonts w:asciiTheme="minorHAnsi" w:eastAsia="Calibri" w:hAnsiTheme="minorHAnsi" w:cstheme="minorHAnsi"/>
          <w:sz w:val="21"/>
          <w:szCs w:val="21"/>
        </w:rPr>
        <w:t>How will the data collected be transferred to the school team?</w:t>
      </w:r>
    </w:p>
    <w:p w14:paraId="42A844DE" w14:textId="77777777" w:rsidR="0010790E" w:rsidRPr="003B561C" w:rsidRDefault="0010790E" w:rsidP="0010790E">
      <w:pPr>
        <w:numPr>
          <w:ilvl w:val="1"/>
          <w:numId w:val="12"/>
        </w:numPr>
        <w:spacing w:line="276" w:lineRule="auto"/>
        <w:rPr>
          <w:rFonts w:asciiTheme="minorHAnsi" w:eastAsia="Calibri" w:hAnsiTheme="minorHAnsi" w:cstheme="minorHAnsi"/>
          <w:sz w:val="21"/>
          <w:szCs w:val="21"/>
        </w:rPr>
      </w:pPr>
      <w:r w:rsidRPr="003B561C">
        <w:rPr>
          <w:rFonts w:asciiTheme="minorHAnsi" w:eastAsia="Calibri" w:hAnsiTheme="minorHAnsi" w:cstheme="minorHAnsi"/>
          <w:sz w:val="21"/>
          <w:szCs w:val="21"/>
        </w:rPr>
        <w:t>Will school staff go to the home on a scheduled basis to collect data?</w:t>
      </w:r>
    </w:p>
    <w:p w14:paraId="4C66DE53" w14:textId="77777777" w:rsidR="0010790E" w:rsidRPr="003B561C" w:rsidRDefault="0010790E" w:rsidP="0010790E">
      <w:pPr>
        <w:numPr>
          <w:ilvl w:val="1"/>
          <w:numId w:val="12"/>
        </w:numPr>
        <w:spacing w:after="240" w:line="276" w:lineRule="auto"/>
        <w:rPr>
          <w:rFonts w:asciiTheme="minorHAnsi" w:eastAsia="Calibri" w:hAnsiTheme="minorHAnsi" w:cstheme="minorHAnsi"/>
          <w:sz w:val="21"/>
          <w:szCs w:val="21"/>
        </w:rPr>
      </w:pPr>
      <w:r w:rsidRPr="003B561C">
        <w:rPr>
          <w:rFonts w:asciiTheme="minorHAnsi" w:eastAsia="Calibri" w:hAnsiTheme="minorHAnsi" w:cstheme="minorHAnsi"/>
          <w:sz w:val="21"/>
          <w:szCs w:val="21"/>
        </w:rPr>
        <w:t>Will data be returned to the school electronically?</w:t>
      </w:r>
    </w:p>
    <w:p w14:paraId="216C02A7" w14:textId="77777777" w:rsidR="00B34B3D" w:rsidRPr="003B561C" w:rsidRDefault="00B34B3D" w:rsidP="0010790E">
      <w:pPr>
        <w:tabs>
          <w:tab w:val="left" w:pos="1560"/>
        </w:tabs>
        <w:spacing w:before="240" w:after="120"/>
        <w:rPr>
          <w:rFonts w:asciiTheme="minorHAnsi" w:hAnsiTheme="minorHAnsi" w:cstheme="minorHAnsi"/>
          <w:b/>
          <w:color w:val="048B3E"/>
          <w:sz w:val="21"/>
          <w:szCs w:val="21"/>
        </w:rPr>
      </w:pPr>
    </w:p>
    <w:p w14:paraId="47AE74BE" w14:textId="77777777" w:rsidR="0010790E" w:rsidRPr="003B561C" w:rsidRDefault="0010790E">
      <w:pPr>
        <w:rPr>
          <w:rFonts w:asciiTheme="minorHAnsi" w:hAnsiTheme="minorHAnsi" w:cstheme="minorHAnsi"/>
          <w:b/>
          <w:color w:val="000000" w:themeColor="text1"/>
          <w:sz w:val="21"/>
          <w:szCs w:val="21"/>
        </w:rPr>
      </w:pPr>
      <w:r w:rsidRPr="003B561C">
        <w:rPr>
          <w:rFonts w:asciiTheme="minorHAnsi" w:hAnsiTheme="minorHAnsi" w:cstheme="minorHAnsi"/>
          <w:b/>
          <w:color w:val="000000" w:themeColor="text1"/>
          <w:sz w:val="21"/>
          <w:szCs w:val="21"/>
        </w:rPr>
        <w:br w:type="page"/>
      </w:r>
    </w:p>
    <w:tbl>
      <w:tblPr>
        <w:tblW w:w="9900" w:type="dxa"/>
        <w:tblInd w:w="-10" w:type="dxa"/>
        <w:tblBorders>
          <w:top w:val="nil"/>
          <w:left w:val="nil"/>
          <w:bottom w:val="nil"/>
          <w:right w:val="nil"/>
          <w:insideH w:val="nil"/>
          <w:insideV w:val="nil"/>
        </w:tblBorders>
        <w:tblLayout w:type="fixed"/>
        <w:tblLook w:val="0620" w:firstRow="1" w:lastRow="0" w:firstColumn="0" w:lastColumn="0" w:noHBand="1" w:noVBand="1"/>
      </w:tblPr>
      <w:tblGrid>
        <w:gridCol w:w="2040"/>
        <w:gridCol w:w="7860"/>
      </w:tblGrid>
      <w:tr w:rsidR="0010790E" w:rsidRPr="003B561C" w14:paraId="1833E9F3" w14:textId="77777777" w:rsidTr="0010790E">
        <w:trPr>
          <w:trHeight w:val="418"/>
          <w:tblHeader/>
        </w:trPr>
        <w:tc>
          <w:tcPr>
            <w:tcW w:w="2040"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AC18015" w14:textId="77777777" w:rsidR="0010790E" w:rsidRPr="003B561C" w:rsidRDefault="0010790E" w:rsidP="009B243F">
            <w:pPr>
              <w:jc w:val="center"/>
              <w:rPr>
                <w:rFonts w:asciiTheme="minorHAnsi" w:eastAsia="Calibri" w:hAnsiTheme="minorHAnsi" w:cstheme="minorHAnsi"/>
                <w:b/>
                <w:sz w:val="21"/>
                <w:szCs w:val="21"/>
              </w:rPr>
            </w:pPr>
            <w:r w:rsidRPr="003B561C">
              <w:rPr>
                <w:rFonts w:asciiTheme="minorHAnsi" w:eastAsia="Calibri" w:hAnsiTheme="minorHAnsi" w:cstheme="minorHAnsi"/>
                <w:b/>
                <w:sz w:val="21"/>
                <w:szCs w:val="21"/>
              </w:rPr>
              <w:lastRenderedPageBreak/>
              <w:t>Skill Area</w:t>
            </w:r>
          </w:p>
        </w:tc>
        <w:tc>
          <w:tcPr>
            <w:tcW w:w="7860" w:type="dxa"/>
            <w:tcBorders>
              <w:top w:val="single" w:sz="8" w:space="0" w:color="000000"/>
              <w:left w:val="nil"/>
              <w:bottom w:val="single" w:sz="8" w:space="0" w:color="000000"/>
              <w:right w:val="single" w:sz="8" w:space="0" w:color="000000"/>
            </w:tcBorders>
            <w:shd w:val="clear" w:color="auto" w:fill="CCCCCC"/>
            <w:tcMar>
              <w:top w:w="100" w:type="dxa"/>
              <w:left w:w="100" w:type="dxa"/>
              <w:bottom w:w="100" w:type="dxa"/>
              <w:right w:w="100" w:type="dxa"/>
            </w:tcMar>
          </w:tcPr>
          <w:p w14:paraId="3C5B5E0D" w14:textId="77777777" w:rsidR="0010790E" w:rsidRPr="003B561C" w:rsidRDefault="0010790E" w:rsidP="009B243F">
            <w:pPr>
              <w:jc w:val="center"/>
              <w:rPr>
                <w:rFonts w:asciiTheme="minorHAnsi" w:eastAsia="Calibri" w:hAnsiTheme="minorHAnsi" w:cstheme="minorHAnsi"/>
                <w:b/>
                <w:sz w:val="21"/>
                <w:szCs w:val="21"/>
              </w:rPr>
            </w:pPr>
            <w:r w:rsidRPr="003B561C">
              <w:rPr>
                <w:rFonts w:asciiTheme="minorHAnsi" w:eastAsia="Calibri" w:hAnsiTheme="minorHAnsi" w:cstheme="minorHAnsi"/>
                <w:b/>
                <w:sz w:val="21"/>
                <w:szCs w:val="21"/>
              </w:rPr>
              <w:t>Strategies</w:t>
            </w:r>
          </w:p>
        </w:tc>
      </w:tr>
      <w:tr w:rsidR="0010790E" w:rsidRPr="003B561C" w14:paraId="691486E6" w14:textId="77777777" w:rsidTr="0010790E">
        <w:trPr>
          <w:trHeight w:val="350"/>
          <w:tblHeader/>
        </w:trPr>
        <w:tc>
          <w:tcPr>
            <w:tcW w:w="20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A2BEDC" w14:textId="77777777" w:rsidR="0010790E" w:rsidRPr="003B561C" w:rsidRDefault="0010790E" w:rsidP="009B243F">
            <w:pPr>
              <w:rPr>
                <w:rFonts w:asciiTheme="minorHAnsi" w:eastAsia="Calibri" w:hAnsiTheme="minorHAnsi" w:cstheme="minorHAnsi"/>
                <w:sz w:val="21"/>
                <w:szCs w:val="21"/>
              </w:rPr>
            </w:pPr>
            <w:r w:rsidRPr="003B561C">
              <w:rPr>
                <w:rFonts w:asciiTheme="minorHAnsi" w:eastAsia="Calibri" w:hAnsiTheme="minorHAnsi" w:cstheme="minorHAnsi"/>
                <w:sz w:val="21"/>
                <w:szCs w:val="21"/>
              </w:rPr>
              <w:t>Preparation strategies</w:t>
            </w:r>
          </w:p>
        </w:tc>
        <w:tc>
          <w:tcPr>
            <w:tcW w:w="7860" w:type="dxa"/>
            <w:tcBorders>
              <w:top w:val="nil"/>
              <w:left w:val="nil"/>
              <w:bottom w:val="single" w:sz="8" w:space="0" w:color="000000"/>
              <w:right w:val="single" w:sz="8" w:space="0" w:color="000000"/>
            </w:tcBorders>
            <w:tcMar>
              <w:top w:w="100" w:type="dxa"/>
              <w:left w:w="100" w:type="dxa"/>
              <w:bottom w:w="100" w:type="dxa"/>
              <w:right w:w="100" w:type="dxa"/>
            </w:tcMar>
          </w:tcPr>
          <w:p w14:paraId="7080BE82" w14:textId="77777777" w:rsidR="0010790E" w:rsidRPr="003B561C" w:rsidRDefault="0010790E" w:rsidP="0010790E">
            <w:pPr>
              <w:numPr>
                <w:ilvl w:val="0"/>
                <w:numId w:val="18"/>
              </w:numPr>
              <w:ind w:left="270" w:hanging="270"/>
              <w:rPr>
                <w:rFonts w:asciiTheme="minorHAnsi" w:eastAsia="Calibri" w:hAnsiTheme="minorHAnsi" w:cstheme="minorHAnsi"/>
                <w:sz w:val="21"/>
                <w:szCs w:val="21"/>
              </w:rPr>
            </w:pPr>
            <w:r w:rsidRPr="003B561C">
              <w:rPr>
                <w:rFonts w:asciiTheme="minorHAnsi" w:eastAsia="Calibri" w:hAnsiTheme="minorHAnsi" w:cstheme="minorHAnsi"/>
                <w:sz w:val="21"/>
                <w:szCs w:val="21"/>
              </w:rPr>
              <w:t>Operationally define the behaviors or goals that require data collection</w:t>
            </w:r>
          </w:p>
          <w:p w14:paraId="16197119" w14:textId="77777777" w:rsidR="0010790E" w:rsidRPr="003B561C" w:rsidRDefault="0010790E" w:rsidP="0010790E">
            <w:pPr>
              <w:numPr>
                <w:ilvl w:val="0"/>
                <w:numId w:val="18"/>
              </w:numPr>
              <w:ind w:left="270" w:hanging="270"/>
              <w:rPr>
                <w:rFonts w:asciiTheme="minorHAnsi" w:eastAsia="Calibri" w:hAnsiTheme="minorHAnsi" w:cstheme="minorHAnsi"/>
                <w:sz w:val="21"/>
                <w:szCs w:val="21"/>
              </w:rPr>
            </w:pPr>
            <w:r w:rsidRPr="003B561C">
              <w:rPr>
                <w:rFonts w:asciiTheme="minorHAnsi" w:eastAsia="Calibri" w:hAnsiTheme="minorHAnsi" w:cstheme="minorHAnsi"/>
                <w:sz w:val="21"/>
                <w:szCs w:val="21"/>
              </w:rPr>
              <w:t>Ensure the behavior or goal definition is specific, observable, and measurable</w:t>
            </w:r>
          </w:p>
        </w:tc>
      </w:tr>
      <w:tr w:rsidR="0010790E" w:rsidRPr="003B561C" w14:paraId="59059AFC" w14:textId="77777777" w:rsidTr="003B561C">
        <w:trPr>
          <w:trHeight w:val="2330"/>
          <w:tblHeader/>
        </w:trPr>
        <w:tc>
          <w:tcPr>
            <w:tcW w:w="2040" w:type="dxa"/>
            <w:tcBorders>
              <w:top w:val="nil"/>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538815F2" w14:textId="77777777" w:rsidR="0010790E" w:rsidRPr="003B561C" w:rsidRDefault="0010790E" w:rsidP="009B243F">
            <w:pPr>
              <w:rPr>
                <w:rFonts w:asciiTheme="minorHAnsi" w:eastAsia="Calibri" w:hAnsiTheme="minorHAnsi" w:cstheme="minorHAnsi"/>
                <w:sz w:val="21"/>
                <w:szCs w:val="21"/>
              </w:rPr>
            </w:pPr>
            <w:r w:rsidRPr="003B561C">
              <w:rPr>
                <w:rFonts w:asciiTheme="minorHAnsi" w:eastAsia="Calibri" w:hAnsiTheme="minorHAnsi" w:cstheme="minorHAnsi"/>
                <w:sz w:val="21"/>
                <w:szCs w:val="21"/>
              </w:rPr>
              <w:t>Data collection equipment</w:t>
            </w:r>
          </w:p>
        </w:tc>
        <w:tc>
          <w:tcPr>
            <w:tcW w:w="7860"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26BED070" w14:textId="77777777" w:rsidR="0010790E" w:rsidRPr="003B561C" w:rsidRDefault="0010790E" w:rsidP="0010790E">
            <w:pPr>
              <w:numPr>
                <w:ilvl w:val="0"/>
                <w:numId w:val="14"/>
              </w:numPr>
              <w:ind w:left="270" w:hanging="270"/>
              <w:rPr>
                <w:rFonts w:asciiTheme="minorHAnsi" w:eastAsia="Calibri" w:hAnsiTheme="minorHAnsi" w:cstheme="minorHAnsi"/>
                <w:sz w:val="21"/>
                <w:szCs w:val="21"/>
              </w:rPr>
            </w:pPr>
            <w:r w:rsidRPr="003B561C">
              <w:rPr>
                <w:rFonts w:asciiTheme="minorHAnsi" w:eastAsia="Calibri" w:hAnsiTheme="minorHAnsi" w:cstheme="minorHAnsi"/>
                <w:sz w:val="21"/>
                <w:szCs w:val="21"/>
              </w:rPr>
              <w:t>Include parent in decision-making regarding whether data collection will be with paper or electronic forms</w:t>
            </w:r>
          </w:p>
          <w:p w14:paraId="014F2545" w14:textId="77777777" w:rsidR="0010790E" w:rsidRPr="003B561C" w:rsidRDefault="0010790E" w:rsidP="0010790E">
            <w:pPr>
              <w:numPr>
                <w:ilvl w:val="0"/>
                <w:numId w:val="14"/>
              </w:numPr>
              <w:ind w:left="270" w:hanging="270"/>
              <w:rPr>
                <w:rFonts w:asciiTheme="minorHAnsi" w:eastAsia="Calibri" w:hAnsiTheme="minorHAnsi" w:cstheme="minorHAnsi"/>
                <w:sz w:val="21"/>
                <w:szCs w:val="21"/>
              </w:rPr>
            </w:pPr>
            <w:r w:rsidRPr="003B561C">
              <w:rPr>
                <w:rFonts w:asciiTheme="minorHAnsi" w:eastAsia="Calibri" w:hAnsiTheme="minorHAnsi" w:cstheme="minorHAnsi"/>
                <w:sz w:val="21"/>
                <w:szCs w:val="21"/>
              </w:rPr>
              <w:t>As appropriate, provide paper copies via mail or arrange for regular drop off of forms to parent home</w:t>
            </w:r>
          </w:p>
          <w:p w14:paraId="54556D9B" w14:textId="77777777" w:rsidR="0010790E" w:rsidRPr="003B561C" w:rsidRDefault="0010790E" w:rsidP="0010790E">
            <w:pPr>
              <w:numPr>
                <w:ilvl w:val="0"/>
                <w:numId w:val="14"/>
              </w:numPr>
              <w:ind w:left="270" w:hanging="270"/>
              <w:rPr>
                <w:rFonts w:asciiTheme="minorHAnsi" w:eastAsia="Calibri" w:hAnsiTheme="minorHAnsi" w:cstheme="minorHAnsi"/>
                <w:sz w:val="21"/>
                <w:szCs w:val="21"/>
              </w:rPr>
            </w:pPr>
            <w:r w:rsidRPr="003B561C">
              <w:rPr>
                <w:rFonts w:asciiTheme="minorHAnsi" w:eastAsia="Calibri" w:hAnsiTheme="minorHAnsi" w:cstheme="minorHAnsi"/>
                <w:sz w:val="21"/>
                <w:szCs w:val="21"/>
              </w:rPr>
              <w:t>Talk with parents to ensure they have the tools necessary to perform data collection</w:t>
            </w:r>
          </w:p>
          <w:p w14:paraId="12A69918" w14:textId="77777777" w:rsidR="003B561C" w:rsidRDefault="003B561C" w:rsidP="009B243F">
            <w:pPr>
              <w:jc w:val="center"/>
              <w:rPr>
                <w:rFonts w:asciiTheme="minorHAnsi" w:eastAsia="Calibri" w:hAnsiTheme="minorHAnsi" w:cstheme="minorHAnsi"/>
                <w:b/>
                <w:sz w:val="21"/>
                <w:szCs w:val="21"/>
              </w:rPr>
            </w:pPr>
          </w:p>
          <w:p w14:paraId="6C5AAD39" w14:textId="6AEC9F42" w:rsidR="0010790E" w:rsidRPr="003B561C" w:rsidRDefault="0010790E" w:rsidP="009B243F">
            <w:pPr>
              <w:jc w:val="center"/>
              <w:rPr>
                <w:rFonts w:asciiTheme="minorHAnsi" w:eastAsia="Calibri" w:hAnsiTheme="minorHAnsi" w:cstheme="minorHAnsi"/>
                <w:b/>
                <w:sz w:val="21"/>
                <w:szCs w:val="21"/>
              </w:rPr>
            </w:pPr>
            <w:r w:rsidRPr="003B561C">
              <w:rPr>
                <w:rFonts w:asciiTheme="minorHAnsi" w:eastAsia="Calibri" w:hAnsiTheme="minorHAnsi" w:cstheme="minorHAnsi"/>
                <w:b/>
                <w:sz w:val="21"/>
                <w:szCs w:val="21"/>
              </w:rPr>
              <w:t>Data Collection Method Resources:</w:t>
            </w:r>
          </w:p>
          <w:p w14:paraId="6DB447CF" w14:textId="77777777" w:rsidR="0010790E" w:rsidRPr="003B561C" w:rsidRDefault="00000000" w:rsidP="009B243F">
            <w:pPr>
              <w:rPr>
                <w:rFonts w:asciiTheme="minorHAnsi" w:eastAsia="Calibri" w:hAnsiTheme="minorHAnsi" w:cstheme="minorHAnsi"/>
                <w:sz w:val="21"/>
                <w:szCs w:val="21"/>
              </w:rPr>
            </w:pPr>
            <w:hyperlink r:id="rId10">
              <w:r w:rsidR="0010790E" w:rsidRPr="003B561C">
                <w:rPr>
                  <w:rFonts w:asciiTheme="minorHAnsi" w:eastAsia="Calibri" w:hAnsiTheme="minorHAnsi" w:cstheme="minorHAnsi"/>
                  <w:color w:val="1155CC"/>
                  <w:sz w:val="21"/>
                  <w:szCs w:val="21"/>
                  <w:u w:val="single"/>
                </w:rPr>
                <w:t>PBIS World Data Tracking</w:t>
              </w:r>
            </w:hyperlink>
            <w:r w:rsidR="0010790E" w:rsidRPr="003B561C">
              <w:rPr>
                <w:rFonts w:asciiTheme="minorHAnsi" w:eastAsia="Calibri" w:hAnsiTheme="minorHAnsi" w:cstheme="minorHAnsi"/>
                <w:sz w:val="21"/>
                <w:szCs w:val="21"/>
              </w:rPr>
              <w:tab/>
            </w:r>
            <w:r w:rsidR="0010790E" w:rsidRPr="003B561C">
              <w:rPr>
                <w:rFonts w:asciiTheme="minorHAnsi" w:eastAsia="Calibri" w:hAnsiTheme="minorHAnsi" w:cstheme="minorHAnsi"/>
                <w:sz w:val="21"/>
                <w:szCs w:val="21"/>
              </w:rPr>
              <w:tab/>
            </w:r>
            <w:hyperlink r:id="rId11">
              <w:r w:rsidR="0010790E" w:rsidRPr="003B561C">
                <w:rPr>
                  <w:rFonts w:asciiTheme="minorHAnsi" w:eastAsia="Calibri" w:hAnsiTheme="minorHAnsi" w:cstheme="minorHAnsi"/>
                  <w:color w:val="1155CC"/>
                  <w:sz w:val="21"/>
                  <w:szCs w:val="21"/>
                  <w:u w:val="single"/>
                </w:rPr>
                <w:t xml:space="preserve">Behavior Tools - </w:t>
              </w:r>
              <w:proofErr w:type="spellStart"/>
              <w:r w:rsidR="0010790E" w:rsidRPr="003B561C">
                <w:rPr>
                  <w:rFonts w:asciiTheme="minorHAnsi" w:eastAsia="Calibri" w:hAnsiTheme="minorHAnsi" w:cstheme="minorHAnsi"/>
                  <w:color w:val="1155CC"/>
                  <w:sz w:val="21"/>
                  <w:szCs w:val="21"/>
                  <w:u w:val="single"/>
                </w:rPr>
                <w:t>EdProDevelopment</w:t>
              </w:r>
              <w:proofErr w:type="spellEnd"/>
            </w:hyperlink>
          </w:p>
          <w:p w14:paraId="3833C3D0" w14:textId="77777777" w:rsidR="0010790E" w:rsidRPr="003B561C" w:rsidRDefault="00000000" w:rsidP="009B243F">
            <w:pPr>
              <w:rPr>
                <w:rFonts w:asciiTheme="minorHAnsi" w:eastAsia="Calibri" w:hAnsiTheme="minorHAnsi" w:cstheme="minorHAnsi"/>
                <w:sz w:val="21"/>
                <w:szCs w:val="21"/>
              </w:rPr>
            </w:pPr>
            <w:hyperlink r:id="rId12">
              <w:r w:rsidR="0010790E" w:rsidRPr="003B561C">
                <w:rPr>
                  <w:rFonts w:asciiTheme="minorHAnsi" w:eastAsia="Calibri" w:hAnsiTheme="minorHAnsi" w:cstheme="minorHAnsi"/>
                  <w:color w:val="1155CC"/>
                  <w:sz w:val="21"/>
                  <w:szCs w:val="21"/>
                  <w:u w:val="single"/>
                </w:rPr>
                <w:t>Data Collection: Behavior</w:t>
              </w:r>
            </w:hyperlink>
            <w:r w:rsidR="0010790E" w:rsidRPr="003B561C">
              <w:rPr>
                <w:rFonts w:asciiTheme="minorHAnsi" w:eastAsia="Calibri" w:hAnsiTheme="minorHAnsi" w:cstheme="minorHAnsi"/>
                <w:sz w:val="21"/>
                <w:szCs w:val="21"/>
              </w:rPr>
              <w:tab/>
            </w:r>
            <w:r w:rsidR="0010790E" w:rsidRPr="003B561C">
              <w:rPr>
                <w:rFonts w:asciiTheme="minorHAnsi" w:eastAsia="Calibri" w:hAnsiTheme="minorHAnsi" w:cstheme="minorHAnsi"/>
                <w:sz w:val="21"/>
                <w:szCs w:val="21"/>
              </w:rPr>
              <w:tab/>
            </w:r>
            <w:hyperlink r:id="rId13">
              <w:r w:rsidR="0010790E" w:rsidRPr="003B561C">
                <w:rPr>
                  <w:rFonts w:asciiTheme="minorHAnsi" w:eastAsia="Calibri" w:hAnsiTheme="minorHAnsi" w:cstheme="minorHAnsi"/>
                  <w:color w:val="1155CC"/>
                  <w:sz w:val="21"/>
                  <w:szCs w:val="21"/>
                  <w:u w:val="single"/>
                </w:rPr>
                <w:t>PBS Tier-3 Monitoring</w:t>
              </w:r>
            </w:hyperlink>
          </w:p>
          <w:p w14:paraId="34EBE6E4" w14:textId="77777777" w:rsidR="0010790E" w:rsidRPr="003B561C" w:rsidRDefault="00000000" w:rsidP="009B243F">
            <w:pPr>
              <w:rPr>
                <w:rFonts w:asciiTheme="minorHAnsi" w:eastAsia="Calibri" w:hAnsiTheme="minorHAnsi" w:cstheme="minorHAnsi"/>
                <w:sz w:val="21"/>
                <w:szCs w:val="21"/>
              </w:rPr>
            </w:pPr>
            <w:hyperlink r:id="rId14">
              <w:r w:rsidR="0010790E" w:rsidRPr="003B561C">
                <w:rPr>
                  <w:rFonts w:asciiTheme="minorHAnsi" w:eastAsia="Calibri" w:hAnsiTheme="minorHAnsi" w:cstheme="minorHAnsi"/>
                  <w:color w:val="1155CC"/>
                  <w:sz w:val="21"/>
                  <w:szCs w:val="21"/>
                  <w:u w:val="single"/>
                </w:rPr>
                <w:t>FBA Data Resources</w:t>
              </w:r>
            </w:hyperlink>
            <w:r w:rsidR="0010790E" w:rsidRPr="003B561C">
              <w:rPr>
                <w:rFonts w:asciiTheme="minorHAnsi" w:hAnsiTheme="minorHAnsi" w:cstheme="minorHAnsi"/>
                <w:sz w:val="21"/>
                <w:szCs w:val="21"/>
              </w:rPr>
              <w:tab/>
            </w:r>
            <w:r w:rsidR="0010790E" w:rsidRPr="003B561C">
              <w:rPr>
                <w:rFonts w:asciiTheme="minorHAnsi" w:hAnsiTheme="minorHAnsi" w:cstheme="minorHAnsi"/>
                <w:sz w:val="21"/>
                <w:szCs w:val="21"/>
              </w:rPr>
              <w:tab/>
            </w:r>
            <w:r w:rsidR="0010790E" w:rsidRPr="003B561C">
              <w:rPr>
                <w:rFonts w:asciiTheme="minorHAnsi" w:hAnsiTheme="minorHAnsi" w:cstheme="minorHAnsi"/>
                <w:sz w:val="21"/>
                <w:szCs w:val="21"/>
              </w:rPr>
              <w:tab/>
            </w:r>
            <w:hyperlink r:id="rId15" w:anchor="evaluate">
              <w:r w:rsidR="0010790E" w:rsidRPr="003B561C">
                <w:rPr>
                  <w:rFonts w:asciiTheme="minorHAnsi" w:eastAsia="Calibri" w:hAnsiTheme="minorHAnsi" w:cstheme="minorHAnsi"/>
                  <w:color w:val="1155CC"/>
                  <w:sz w:val="21"/>
                  <w:szCs w:val="21"/>
                  <w:u w:val="single"/>
                </w:rPr>
                <w:t>Special</w:t>
              </w:r>
            </w:hyperlink>
            <w:hyperlink r:id="rId16" w:anchor="evaluate">
              <w:r w:rsidR="0010790E" w:rsidRPr="003B561C">
                <w:rPr>
                  <w:rFonts w:asciiTheme="minorHAnsi" w:eastAsia="Calibri" w:hAnsiTheme="minorHAnsi" w:cstheme="minorHAnsi"/>
                  <w:color w:val="1155CC"/>
                  <w:sz w:val="21"/>
                  <w:szCs w:val="21"/>
                  <w:u w:val="single"/>
                </w:rPr>
                <w:t xml:space="preserve"> Education Data Collection</w:t>
              </w:r>
            </w:hyperlink>
            <w:r w:rsidR="0010790E" w:rsidRPr="003B561C">
              <w:rPr>
                <w:rFonts w:asciiTheme="minorHAnsi" w:eastAsia="Calibri" w:hAnsiTheme="minorHAnsi" w:cstheme="minorHAnsi"/>
                <w:sz w:val="21"/>
                <w:szCs w:val="21"/>
              </w:rPr>
              <w:t xml:space="preserve"> </w:t>
            </w:r>
          </w:p>
        </w:tc>
      </w:tr>
      <w:tr w:rsidR="0010790E" w:rsidRPr="003B561C" w14:paraId="5ECE33CC" w14:textId="77777777" w:rsidTr="003B561C">
        <w:trPr>
          <w:trHeight w:val="1286"/>
          <w:tblHeader/>
        </w:trPr>
        <w:tc>
          <w:tcPr>
            <w:tcW w:w="204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47178D70" w14:textId="77777777" w:rsidR="0010790E" w:rsidRPr="003B561C" w:rsidRDefault="0010790E" w:rsidP="009B243F">
            <w:pPr>
              <w:rPr>
                <w:rFonts w:asciiTheme="minorHAnsi" w:eastAsia="Calibri" w:hAnsiTheme="minorHAnsi" w:cstheme="minorHAnsi"/>
                <w:sz w:val="21"/>
                <w:szCs w:val="21"/>
              </w:rPr>
            </w:pPr>
            <w:r w:rsidRPr="003B561C">
              <w:rPr>
                <w:rFonts w:asciiTheme="minorHAnsi" w:eastAsia="Calibri" w:hAnsiTheme="minorHAnsi" w:cstheme="minorHAnsi"/>
                <w:sz w:val="21"/>
                <w:szCs w:val="21"/>
              </w:rPr>
              <w:t>Type of data collection</w:t>
            </w:r>
          </w:p>
        </w:tc>
        <w:tc>
          <w:tcPr>
            <w:tcW w:w="7860" w:type="dxa"/>
            <w:tcBorders>
              <w:top w:val="nil"/>
              <w:left w:val="nil"/>
              <w:bottom w:val="single" w:sz="4" w:space="0" w:color="auto"/>
              <w:right w:val="single" w:sz="8" w:space="0" w:color="000000"/>
            </w:tcBorders>
            <w:tcMar>
              <w:top w:w="100" w:type="dxa"/>
              <w:left w:w="100" w:type="dxa"/>
              <w:bottom w:w="100" w:type="dxa"/>
              <w:right w:w="100" w:type="dxa"/>
            </w:tcMar>
          </w:tcPr>
          <w:p w14:paraId="6D99DDFF" w14:textId="77777777" w:rsidR="0010790E" w:rsidRPr="003B561C" w:rsidRDefault="0010790E" w:rsidP="0010790E">
            <w:pPr>
              <w:numPr>
                <w:ilvl w:val="0"/>
                <w:numId w:val="15"/>
              </w:numPr>
              <w:ind w:left="270" w:hanging="270"/>
              <w:rPr>
                <w:rFonts w:asciiTheme="minorHAnsi" w:eastAsia="Calibri" w:hAnsiTheme="minorHAnsi" w:cstheme="minorHAnsi"/>
                <w:sz w:val="21"/>
                <w:szCs w:val="21"/>
              </w:rPr>
            </w:pPr>
            <w:r w:rsidRPr="003B561C">
              <w:rPr>
                <w:rFonts w:asciiTheme="minorHAnsi" w:eastAsia="Calibri" w:hAnsiTheme="minorHAnsi" w:cstheme="minorHAnsi"/>
                <w:sz w:val="21"/>
                <w:szCs w:val="21"/>
              </w:rPr>
              <w:t>Consider whether a count of each instance of the behavior or the specific amount of time a behavior occurs is necessary (continuous data collection)</w:t>
            </w:r>
          </w:p>
          <w:p w14:paraId="42E67772" w14:textId="77777777" w:rsidR="0010790E" w:rsidRPr="003B561C" w:rsidRDefault="0010790E" w:rsidP="0010790E">
            <w:pPr>
              <w:numPr>
                <w:ilvl w:val="0"/>
                <w:numId w:val="15"/>
              </w:numPr>
              <w:ind w:left="270" w:hanging="270"/>
              <w:rPr>
                <w:rFonts w:asciiTheme="minorHAnsi" w:eastAsia="Calibri" w:hAnsiTheme="minorHAnsi" w:cstheme="minorHAnsi"/>
                <w:sz w:val="21"/>
                <w:szCs w:val="21"/>
              </w:rPr>
            </w:pPr>
            <w:r w:rsidRPr="003B561C">
              <w:rPr>
                <w:rFonts w:asciiTheme="minorHAnsi" w:eastAsia="Calibri" w:hAnsiTheme="minorHAnsi" w:cstheme="minorHAnsi"/>
                <w:sz w:val="21"/>
                <w:szCs w:val="21"/>
              </w:rPr>
              <w:t>Consider whether only a measure of a sample of the behavior is sufficient (discontinuous data collection)</w:t>
            </w:r>
          </w:p>
          <w:p w14:paraId="1E813B57" w14:textId="77777777" w:rsidR="0010790E" w:rsidRPr="003B561C" w:rsidRDefault="0010790E" w:rsidP="0010790E">
            <w:pPr>
              <w:numPr>
                <w:ilvl w:val="0"/>
                <w:numId w:val="15"/>
              </w:numPr>
              <w:ind w:left="270" w:hanging="270"/>
              <w:rPr>
                <w:rFonts w:asciiTheme="minorHAnsi" w:eastAsia="Calibri" w:hAnsiTheme="minorHAnsi" w:cstheme="minorHAnsi"/>
                <w:sz w:val="21"/>
                <w:szCs w:val="21"/>
              </w:rPr>
            </w:pPr>
            <w:r w:rsidRPr="003B561C">
              <w:rPr>
                <w:rFonts w:asciiTheme="minorHAnsi" w:eastAsia="Calibri" w:hAnsiTheme="minorHAnsi" w:cstheme="minorHAnsi"/>
                <w:sz w:val="21"/>
                <w:szCs w:val="21"/>
              </w:rPr>
              <w:t>Utilize Data Decision Tree (see Figure 1) to make data collection determinations</w:t>
            </w:r>
          </w:p>
        </w:tc>
      </w:tr>
      <w:tr w:rsidR="0010790E" w:rsidRPr="003B561C" w14:paraId="2E93AACF" w14:textId="77777777" w:rsidTr="0010790E">
        <w:trPr>
          <w:trHeight w:val="2255"/>
          <w:tblHeader/>
        </w:trPr>
        <w:tc>
          <w:tcPr>
            <w:tcW w:w="2040" w:type="dxa"/>
            <w:tcBorders>
              <w:top w:val="single" w:sz="4" w:space="0" w:color="auto"/>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27A605FB" w14:textId="77777777" w:rsidR="0010790E" w:rsidRPr="003B561C" w:rsidRDefault="0010790E" w:rsidP="009B243F">
            <w:pPr>
              <w:rPr>
                <w:rFonts w:asciiTheme="minorHAnsi" w:eastAsia="Calibri" w:hAnsiTheme="minorHAnsi" w:cstheme="minorHAnsi"/>
                <w:sz w:val="21"/>
                <w:szCs w:val="21"/>
              </w:rPr>
            </w:pPr>
            <w:r w:rsidRPr="003B561C">
              <w:rPr>
                <w:rFonts w:asciiTheme="minorHAnsi" w:eastAsia="Calibri" w:hAnsiTheme="minorHAnsi" w:cstheme="minorHAnsi"/>
                <w:sz w:val="21"/>
                <w:szCs w:val="21"/>
              </w:rPr>
              <w:t>Proactive strategies to teach and encourage parents to collect data</w:t>
            </w:r>
          </w:p>
        </w:tc>
        <w:tc>
          <w:tcPr>
            <w:tcW w:w="7860" w:type="dxa"/>
            <w:tcBorders>
              <w:top w:val="single" w:sz="4" w:space="0" w:color="auto"/>
              <w:left w:val="nil"/>
              <w:bottom w:val="single" w:sz="8" w:space="0" w:color="000000"/>
              <w:right w:val="single" w:sz="8" w:space="0" w:color="000000"/>
            </w:tcBorders>
            <w:shd w:val="clear" w:color="auto" w:fill="F3F3F3"/>
            <w:tcMar>
              <w:top w:w="100" w:type="dxa"/>
              <w:left w:w="100" w:type="dxa"/>
              <w:bottom w:w="100" w:type="dxa"/>
              <w:right w:w="100" w:type="dxa"/>
            </w:tcMar>
          </w:tcPr>
          <w:p w14:paraId="2740451A" w14:textId="77777777" w:rsidR="0010790E" w:rsidRPr="003B561C" w:rsidRDefault="0010790E" w:rsidP="0010790E">
            <w:pPr>
              <w:numPr>
                <w:ilvl w:val="0"/>
                <w:numId w:val="17"/>
              </w:numPr>
              <w:ind w:left="270" w:hanging="270"/>
              <w:rPr>
                <w:rFonts w:asciiTheme="minorHAnsi" w:eastAsia="Calibri" w:hAnsiTheme="minorHAnsi" w:cstheme="minorHAnsi"/>
                <w:sz w:val="21"/>
                <w:szCs w:val="21"/>
              </w:rPr>
            </w:pPr>
            <w:r w:rsidRPr="003B561C">
              <w:rPr>
                <w:rFonts w:asciiTheme="minorHAnsi" w:eastAsia="Calibri" w:hAnsiTheme="minorHAnsi" w:cstheme="minorHAnsi"/>
                <w:sz w:val="21"/>
                <w:szCs w:val="21"/>
              </w:rPr>
              <w:t>Explain the rationale for data collection – used for programming decisions (both instructional and behavioral)</w:t>
            </w:r>
          </w:p>
          <w:p w14:paraId="67A7C4E5" w14:textId="77777777" w:rsidR="0010790E" w:rsidRPr="003B561C" w:rsidRDefault="0010790E" w:rsidP="0010790E">
            <w:pPr>
              <w:numPr>
                <w:ilvl w:val="0"/>
                <w:numId w:val="17"/>
              </w:numPr>
              <w:ind w:left="270" w:hanging="270"/>
              <w:rPr>
                <w:rFonts w:asciiTheme="minorHAnsi" w:eastAsia="Calibri" w:hAnsiTheme="minorHAnsi" w:cstheme="minorHAnsi"/>
                <w:sz w:val="21"/>
                <w:szCs w:val="21"/>
              </w:rPr>
            </w:pPr>
            <w:r w:rsidRPr="003B561C">
              <w:rPr>
                <w:rFonts w:asciiTheme="minorHAnsi" w:eastAsia="Calibri" w:hAnsiTheme="minorHAnsi" w:cstheme="minorHAnsi"/>
                <w:sz w:val="21"/>
                <w:szCs w:val="21"/>
              </w:rPr>
              <w:t>Model how data is to be collected; have parents observe a school staff (such as a paraprofessional) collect data on the student</w:t>
            </w:r>
          </w:p>
          <w:p w14:paraId="2A3965DA" w14:textId="77777777" w:rsidR="0010790E" w:rsidRPr="003B561C" w:rsidRDefault="0010790E" w:rsidP="0010790E">
            <w:pPr>
              <w:numPr>
                <w:ilvl w:val="0"/>
                <w:numId w:val="17"/>
              </w:numPr>
              <w:ind w:left="270" w:hanging="270"/>
              <w:rPr>
                <w:rFonts w:asciiTheme="minorHAnsi" w:eastAsia="Calibri" w:hAnsiTheme="minorHAnsi" w:cstheme="minorHAnsi"/>
                <w:sz w:val="21"/>
                <w:szCs w:val="21"/>
              </w:rPr>
            </w:pPr>
            <w:r w:rsidRPr="003B561C">
              <w:rPr>
                <w:rFonts w:asciiTheme="minorHAnsi" w:eastAsia="Calibri" w:hAnsiTheme="minorHAnsi" w:cstheme="minorHAnsi"/>
                <w:sz w:val="21"/>
                <w:szCs w:val="21"/>
              </w:rPr>
              <w:t>Set up scenarios to role-play and rehearse data collection</w:t>
            </w:r>
          </w:p>
          <w:p w14:paraId="77051BCE" w14:textId="77777777" w:rsidR="0010790E" w:rsidRPr="003B561C" w:rsidRDefault="0010790E" w:rsidP="0010790E">
            <w:pPr>
              <w:numPr>
                <w:ilvl w:val="0"/>
                <w:numId w:val="17"/>
              </w:numPr>
              <w:ind w:left="270" w:hanging="270"/>
              <w:rPr>
                <w:rFonts w:asciiTheme="minorHAnsi" w:eastAsia="Calibri" w:hAnsiTheme="minorHAnsi" w:cstheme="minorHAnsi"/>
                <w:sz w:val="21"/>
                <w:szCs w:val="21"/>
              </w:rPr>
            </w:pPr>
            <w:r w:rsidRPr="003B561C">
              <w:rPr>
                <w:rFonts w:asciiTheme="minorHAnsi" w:eastAsia="Calibri" w:hAnsiTheme="minorHAnsi" w:cstheme="minorHAnsi"/>
                <w:sz w:val="21"/>
                <w:szCs w:val="21"/>
              </w:rPr>
              <w:t>Offer parents videos of data collection techniques</w:t>
            </w:r>
          </w:p>
          <w:p w14:paraId="1A08B635" w14:textId="77777777" w:rsidR="0010790E" w:rsidRPr="003B561C" w:rsidRDefault="0010790E" w:rsidP="0010790E">
            <w:pPr>
              <w:numPr>
                <w:ilvl w:val="0"/>
                <w:numId w:val="17"/>
              </w:numPr>
              <w:ind w:left="270" w:hanging="270"/>
              <w:rPr>
                <w:rFonts w:asciiTheme="minorHAnsi" w:eastAsia="Calibri" w:hAnsiTheme="minorHAnsi" w:cstheme="minorHAnsi"/>
                <w:sz w:val="21"/>
                <w:szCs w:val="21"/>
              </w:rPr>
            </w:pPr>
            <w:r w:rsidRPr="003B561C">
              <w:rPr>
                <w:rFonts w:asciiTheme="minorHAnsi" w:eastAsia="Calibri" w:hAnsiTheme="minorHAnsi" w:cstheme="minorHAnsi"/>
                <w:sz w:val="21"/>
                <w:szCs w:val="21"/>
              </w:rPr>
              <w:t>Have parents practice data collection to learn what to include and what not to include</w:t>
            </w:r>
          </w:p>
          <w:p w14:paraId="5B42D935" w14:textId="77777777" w:rsidR="0010790E" w:rsidRPr="003B561C" w:rsidRDefault="0010790E" w:rsidP="0010790E">
            <w:pPr>
              <w:numPr>
                <w:ilvl w:val="0"/>
                <w:numId w:val="17"/>
              </w:numPr>
              <w:ind w:left="270" w:hanging="270"/>
              <w:rPr>
                <w:rFonts w:asciiTheme="minorHAnsi" w:eastAsia="Calibri" w:hAnsiTheme="minorHAnsi" w:cstheme="minorHAnsi"/>
                <w:sz w:val="21"/>
                <w:szCs w:val="21"/>
              </w:rPr>
            </w:pPr>
            <w:r w:rsidRPr="003B561C">
              <w:rPr>
                <w:rFonts w:asciiTheme="minorHAnsi" w:eastAsia="Calibri" w:hAnsiTheme="minorHAnsi" w:cstheme="minorHAnsi"/>
                <w:sz w:val="21"/>
                <w:szCs w:val="21"/>
              </w:rPr>
              <w:t>During practice sessions, provide coaching and feedback to parents so they can become comfortable with data collection forms and procedures</w:t>
            </w:r>
          </w:p>
        </w:tc>
      </w:tr>
      <w:tr w:rsidR="0010790E" w:rsidRPr="003B561C" w14:paraId="3F082AFF" w14:textId="77777777" w:rsidTr="0010790E">
        <w:trPr>
          <w:trHeight w:val="1530"/>
          <w:tblHeader/>
        </w:trPr>
        <w:tc>
          <w:tcPr>
            <w:tcW w:w="20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0C97E5" w14:textId="77777777" w:rsidR="0010790E" w:rsidRPr="003B561C" w:rsidRDefault="0010790E" w:rsidP="009B243F">
            <w:pPr>
              <w:rPr>
                <w:rFonts w:asciiTheme="minorHAnsi" w:eastAsia="Calibri" w:hAnsiTheme="minorHAnsi" w:cstheme="minorHAnsi"/>
                <w:sz w:val="21"/>
                <w:szCs w:val="21"/>
              </w:rPr>
            </w:pPr>
            <w:r w:rsidRPr="003B561C">
              <w:rPr>
                <w:rFonts w:asciiTheme="minorHAnsi" w:eastAsia="Calibri" w:hAnsiTheme="minorHAnsi" w:cstheme="minorHAnsi"/>
                <w:sz w:val="21"/>
                <w:szCs w:val="21"/>
              </w:rPr>
              <w:t>Response strategies to assist parents with data collection</w:t>
            </w:r>
          </w:p>
        </w:tc>
        <w:tc>
          <w:tcPr>
            <w:tcW w:w="7860" w:type="dxa"/>
            <w:tcBorders>
              <w:top w:val="nil"/>
              <w:left w:val="nil"/>
              <w:bottom w:val="single" w:sz="8" w:space="0" w:color="000000"/>
              <w:right w:val="single" w:sz="8" w:space="0" w:color="000000"/>
            </w:tcBorders>
            <w:tcMar>
              <w:top w:w="100" w:type="dxa"/>
              <w:left w:w="100" w:type="dxa"/>
              <w:bottom w:w="100" w:type="dxa"/>
              <w:right w:w="100" w:type="dxa"/>
            </w:tcMar>
          </w:tcPr>
          <w:p w14:paraId="682C1E15" w14:textId="77777777" w:rsidR="0010790E" w:rsidRPr="003B561C" w:rsidRDefault="0010790E" w:rsidP="0010790E">
            <w:pPr>
              <w:numPr>
                <w:ilvl w:val="0"/>
                <w:numId w:val="13"/>
              </w:numPr>
              <w:ind w:left="270" w:hanging="270"/>
              <w:rPr>
                <w:rFonts w:asciiTheme="minorHAnsi" w:eastAsia="Calibri" w:hAnsiTheme="minorHAnsi" w:cstheme="minorHAnsi"/>
                <w:sz w:val="21"/>
                <w:szCs w:val="21"/>
              </w:rPr>
            </w:pPr>
            <w:r w:rsidRPr="003B561C">
              <w:rPr>
                <w:rFonts w:asciiTheme="minorHAnsi" w:eastAsia="Calibri" w:hAnsiTheme="minorHAnsi" w:cstheme="minorHAnsi"/>
                <w:sz w:val="21"/>
                <w:szCs w:val="21"/>
              </w:rPr>
              <w:t>Have parent and staff (such as a paraprofessional) collect data for the same time-frame on a student and compare the data to see if it matches</w:t>
            </w:r>
          </w:p>
          <w:p w14:paraId="7F8AE910" w14:textId="77777777" w:rsidR="0010790E" w:rsidRPr="003B561C" w:rsidRDefault="0010790E" w:rsidP="0010790E">
            <w:pPr>
              <w:numPr>
                <w:ilvl w:val="0"/>
                <w:numId w:val="13"/>
              </w:numPr>
              <w:ind w:left="270" w:hanging="270"/>
              <w:rPr>
                <w:rFonts w:asciiTheme="minorHAnsi" w:eastAsia="Calibri" w:hAnsiTheme="minorHAnsi" w:cstheme="minorHAnsi"/>
                <w:sz w:val="21"/>
                <w:szCs w:val="21"/>
              </w:rPr>
            </w:pPr>
            <w:r w:rsidRPr="003B561C">
              <w:rPr>
                <w:rFonts w:asciiTheme="minorHAnsi" w:eastAsia="Calibri" w:hAnsiTheme="minorHAnsi" w:cstheme="minorHAnsi"/>
                <w:sz w:val="21"/>
                <w:szCs w:val="21"/>
              </w:rPr>
              <w:t>Review parent’s data collection on a student and offer feedback</w:t>
            </w:r>
          </w:p>
          <w:p w14:paraId="0F1BF810" w14:textId="77777777" w:rsidR="0010790E" w:rsidRPr="003B561C" w:rsidRDefault="0010790E" w:rsidP="0010790E">
            <w:pPr>
              <w:numPr>
                <w:ilvl w:val="0"/>
                <w:numId w:val="13"/>
              </w:numPr>
              <w:ind w:left="270" w:hanging="270"/>
              <w:rPr>
                <w:rFonts w:asciiTheme="minorHAnsi" w:eastAsia="Calibri" w:hAnsiTheme="minorHAnsi" w:cstheme="minorHAnsi"/>
                <w:sz w:val="21"/>
                <w:szCs w:val="21"/>
              </w:rPr>
            </w:pPr>
            <w:r w:rsidRPr="003B561C">
              <w:rPr>
                <w:rFonts w:asciiTheme="minorHAnsi" w:eastAsia="Calibri" w:hAnsiTheme="minorHAnsi" w:cstheme="minorHAnsi"/>
                <w:sz w:val="21"/>
                <w:szCs w:val="21"/>
              </w:rPr>
              <w:t>After training, offer check-in sessions to determine if parent and staff data collection continues to match for the same time-frame</w:t>
            </w:r>
          </w:p>
        </w:tc>
      </w:tr>
      <w:tr w:rsidR="0010790E" w:rsidRPr="003B561C" w14:paraId="7352A71D" w14:textId="77777777" w:rsidTr="0010790E">
        <w:trPr>
          <w:trHeight w:val="485"/>
          <w:tblHeader/>
        </w:trPr>
        <w:tc>
          <w:tcPr>
            <w:tcW w:w="2040" w:type="dxa"/>
            <w:tcBorders>
              <w:top w:val="nil"/>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3766406B" w14:textId="77777777" w:rsidR="0010790E" w:rsidRPr="003B561C" w:rsidRDefault="0010790E" w:rsidP="009B243F">
            <w:pPr>
              <w:rPr>
                <w:rFonts w:asciiTheme="minorHAnsi" w:eastAsia="Calibri" w:hAnsiTheme="minorHAnsi" w:cstheme="minorHAnsi"/>
                <w:sz w:val="21"/>
                <w:szCs w:val="21"/>
              </w:rPr>
            </w:pPr>
            <w:r w:rsidRPr="003B561C">
              <w:rPr>
                <w:rFonts w:asciiTheme="minorHAnsi" w:eastAsia="Calibri" w:hAnsiTheme="minorHAnsi" w:cstheme="minorHAnsi"/>
                <w:sz w:val="21"/>
                <w:szCs w:val="21"/>
              </w:rPr>
              <w:t>Environmental modifications</w:t>
            </w:r>
          </w:p>
        </w:tc>
        <w:tc>
          <w:tcPr>
            <w:tcW w:w="7860"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tcPr>
          <w:p w14:paraId="68C22328" w14:textId="77777777" w:rsidR="0010790E" w:rsidRPr="003B561C" w:rsidRDefault="0010790E" w:rsidP="0010790E">
            <w:pPr>
              <w:numPr>
                <w:ilvl w:val="0"/>
                <w:numId w:val="16"/>
              </w:numPr>
              <w:ind w:left="270" w:hanging="270"/>
              <w:rPr>
                <w:rFonts w:asciiTheme="minorHAnsi" w:eastAsia="Calibri" w:hAnsiTheme="minorHAnsi" w:cstheme="minorHAnsi"/>
                <w:sz w:val="21"/>
                <w:szCs w:val="21"/>
              </w:rPr>
            </w:pPr>
            <w:r w:rsidRPr="003B561C">
              <w:rPr>
                <w:rFonts w:asciiTheme="minorHAnsi" w:eastAsia="Calibri" w:hAnsiTheme="minorHAnsi" w:cstheme="minorHAnsi"/>
                <w:sz w:val="21"/>
                <w:szCs w:val="21"/>
              </w:rPr>
              <w:t>Ensure data collection takes place in a quiet area of the home, as possible, so parent is able to focus on observing the student</w:t>
            </w:r>
          </w:p>
          <w:p w14:paraId="7ACBB103" w14:textId="77777777" w:rsidR="0010790E" w:rsidRPr="003B561C" w:rsidRDefault="0010790E" w:rsidP="0010790E">
            <w:pPr>
              <w:numPr>
                <w:ilvl w:val="0"/>
                <w:numId w:val="16"/>
              </w:numPr>
              <w:ind w:left="270" w:hanging="270"/>
              <w:rPr>
                <w:rFonts w:asciiTheme="minorHAnsi" w:eastAsia="Calibri" w:hAnsiTheme="minorHAnsi" w:cstheme="minorHAnsi"/>
                <w:sz w:val="21"/>
                <w:szCs w:val="21"/>
              </w:rPr>
            </w:pPr>
            <w:r w:rsidRPr="003B561C">
              <w:rPr>
                <w:rFonts w:asciiTheme="minorHAnsi" w:eastAsia="Calibri" w:hAnsiTheme="minorHAnsi" w:cstheme="minorHAnsi"/>
                <w:sz w:val="21"/>
                <w:szCs w:val="21"/>
              </w:rPr>
              <w:t>Determine with parent where the best placement is for them to view the student for data collection</w:t>
            </w:r>
          </w:p>
        </w:tc>
      </w:tr>
    </w:tbl>
    <w:p w14:paraId="44E1FA72" w14:textId="77777777" w:rsidR="0010790E" w:rsidRPr="003B561C" w:rsidRDefault="0010790E" w:rsidP="003A46E4">
      <w:pPr>
        <w:rPr>
          <w:rFonts w:asciiTheme="minorHAnsi" w:hAnsiTheme="minorHAnsi" w:cstheme="minorHAnsi"/>
          <w:b/>
          <w:color w:val="000000" w:themeColor="text1"/>
          <w:sz w:val="21"/>
          <w:szCs w:val="21"/>
        </w:rPr>
      </w:pPr>
    </w:p>
    <w:p w14:paraId="4BF5F044" w14:textId="77777777" w:rsidR="003B561C" w:rsidRDefault="003B561C">
      <w:pPr>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br w:type="page"/>
      </w:r>
    </w:p>
    <w:p w14:paraId="2C51CB72" w14:textId="3B47C8FA" w:rsidR="0010790E" w:rsidRPr="003B561C" w:rsidRDefault="0010790E" w:rsidP="003A46E4">
      <w:pPr>
        <w:rPr>
          <w:rFonts w:asciiTheme="minorHAnsi" w:hAnsiTheme="minorHAnsi" w:cstheme="minorHAnsi"/>
          <w:b/>
          <w:color w:val="000000" w:themeColor="text1"/>
          <w:sz w:val="21"/>
          <w:szCs w:val="21"/>
        </w:rPr>
      </w:pPr>
      <w:r w:rsidRPr="003B561C">
        <w:rPr>
          <w:rFonts w:asciiTheme="minorHAnsi" w:hAnsiTheme="minorHAnsi" w:cstheme="minorHAnsi"/>
          <w:b/>
          <w:color w:val="000000" w:themeColor="text1"/>
          <w:sz w:val="21"/>
          <w:szCs w:val="21"/>
        </w:rPr>
        <w:lastRenderedPageBreak/>
        <w:t>Figure 1: Data Decision Tree</w:t>
      </w:r>
    </w:p>
    <w:p w14:paraId="58F69AB2" w14:textId="77777777" w:rsidR="0010790E" w:rsidRDefault="0010790E" w:rsidP="003A46E4">
      <w:pPr>
        <w:rPr>
          <w:rFonts w:ascii="Calibri" w:hAnsi="Calibri" w:cs="Calibri"/>
          <w:b/>
          <w:color w:val="000000" w:themeColor="text1"/>
          <w:sz w:val="32"/>
          <w:szCs w:val="32"/>
        </w:rPr>
      </w:pPr>
    </w:p>
    <w:p w14:paraId="0799870B" w14:textId="77777777" w:rsidR="0010790E" w:rsidRDefault="0010790E" w:rsidP="003B561C">
      <w:pPr>
        <w:jc w:val="center"/>
        <w:rPr>
          <w:rFonts w:ascii="Calibri" w:hAnsi="Calibri" w:cs="Calibri"/>
          <w:b/>
          <w:color w:val="000000" w:themeColor="text1"/>
          <w:sz w:val="32"/>
          <w:szCs w:val="32"/>
        </w:rPr>
      </w:pPr>
      <w:r>
        <w:rPr>
          <w:rFonts w:ascii="Calibri" w:eastAsia="Calibri" w:hAnsi="Calibri" w:cs="Calibri"/>
          <w:noProof/>
        </w:rPr>
        <w:drawing>
          <wp:inline distT="114300" distB="114300" distL="114300" distR="114300" wp14:anchorId="41EB6AB4" wp14:editId="4C90D29D">
            <wp:extent cx="6072733" cy="3971290"/>
            <wp:effectExtent l="0" t="0" r="0" b="3810"/>
            <wp:docPr id="6" name="image2.png" descr="Figure 1 is the Data Decision Tree which provides a tool for determining which data collection method will best suit the purposes for data collection on the target behavior.  The decision tree takes you through a series of steps beginning with whether data will be taken continuously or discontinuously.  If you decide that yes data will be taken continuously, then you will go down the left side of the tree.  The next choice is whether your data will have a clear start and stop.  If that answer is yes, you will choose frequency data or rate data.  If that answer is no, you will choose duration data.  If you decide that data will be taken discontinuously, then you will go down the right side of the tree. The next choice is whether you have time to collect data for an interval of time or only time to take brief samples of data.  If you choose to take data over intervals of time, you will then choose partial interval data or whole interval data.  If you are only taking brief samples of data, you will choose momentary time sampling." title="Figure 1: Data Decision Tree"/>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l="-1601" t="13743" r="-3923" b="13743"/>
                    <a:stretch>
                      <a:fillRect/>
                    </a:stretch>
                  </pic:blipFill>
                  <pic:spPr>
                    <a:xfrm>
                      <a:off x="0" y="0"/>
                      <a:ext cx="6103362" cy="3991320"/>
                    </a:xfrm>
                    <a:prstGeom prst="rect">
                      <a:avLst/>
                    </a:prstGeom>
                    <a:ln/>
                  </pic:spPr>
                </pic:pic>
              </a:graphicData>
            </a:graphic>
          </wp:inline>
        </w:drawing>
      </w:r>
    </w:p>
    <w:p w14:paraId="27DE6573" w14:textId="77777777" w:rsidR="0010790E" w:rsidRDefault="0010790E" w:rsidP="003A46E4">
      <w:pPr>
        <w:rPr>
          <w:rFonts w:ascii="Calibri" w:hAnsi="Calibri" w:cs="Calibri"/>
          <w:b/>
          <w:color w:val="000000" w:themeColor="text1"/>
          <w:sz w:val="32"/>
          <w:szCs w:val="32"/>
        </w:rPr>
      </w:pPr>
    </w:p>
    <w:p w14:paraId="19E6A5F3" w14:textId="6BCA43F3" w:rsidR="003B561C" w:rsidRDefault="003B561C">
      <w:pPr>
        <w:rPr>
          <w:rFonts w:ascii="Calibri" w:hAnsi="Calibri" w:cs="Calibri"/>
          <w:sz w:val="22"/>
          <w:szCs w:val="22"/>
        </w:rPr>
      </w:pPr>
      <w:r>
        <w:rPr>
          <w:rFonts w:ascii="Calibri" w:hAnsi="Calibri" w:cs="Calibri"/>
          <w:sz w:val="22"/>
          <w:szCs w:val="22"/>
        </w:rPr>
        <w:br w:type="page"/>
      </w:r>
    </w:p>
    <w:p w14:paraId="499DBE42" w14:textId="77777777" w:rsidR="0010790E" w:rsidRDefault="0010790E" w:rsidP="003A46E4">
      <w:pPr>
        <w:rPr>
          <w:rFonts w:ascii="Calibri" w:hAnsi="Calibri" w:cs="Calibri"/>
          <w:sz w:val="22"/>
          <w:szCs w:val="22"/>
        </w:rPr>
      </w:pPr>
    </w:p>
    <w:p w14:paraId="40792575" w14:textId="77777777" w:rsidR="00E66132" w:rsidRDefault="00E66132" w:rsidP="0001631B">
      <w:pPr>
        <w:pBdr>
          <w:top w:val="single" w:sz="4" w:space="1" w:color="auto"/>
        </w:pBdr>
        <w:jc w:val="both"/>
        <w:rPr>
          <w:rFonts w:ascii="Calibri" w:hAnsi="Calibri" w:cs="Calibri"/>
          <w:sz w:val="16"/>
          <w:szCs w:val="16"/>
        </w:rPr>
      </w:pPr>
    </w:p>
    <w:p w14:paraId="3B021B49" w14:textId="77777777" w:rsidR="00073A22" w:rsidRPr="00227CF7" w:rsidRDefault="00073A22" w:rsidP="00073A22">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 202</w:t>
      </w:r>
      <w:r w:rsidRPr="00227CF7">
        <w:rPr>
          <w:rFonts w:asciiTheme="minorHAnsi" w:hAnsiTheme="minorHAnsi" w:cstheme="minorHAnsi"/>
          <w:sz w:val="16"/>
          <w:szCs w:val="16"/>
        </w:rPr>
        <w:t>2</w:t>
      </w:r>
      <w:r w:rsidRPr="00227CF7">
        <w:rPr>
          <w:rFonts w:asciiTheme="minorHAnsi" w:hAnsiTheme="minorHAnsi" w:cstheme="minorHAnsi"/>
          <w:color w:val="000000"/>
          <w:sz w:val="16"/>
          <w:szCs w:val="16"/>
        </w:rPr>
        <w:t xml:space="preserve"> Maryland State Department of Education. </w:t>
      </w:r>
    </w:p>
    <w:p w14:paraId="5ADD8713" w14:textId="77777777" w:rsidR="00073A22" w:rsidRPr="00227CF7" w:rsidRDefault="00073A22" w:rsidP="00073A22">
      <w:pPr>
        <w:pBdr>
          <w:top w:val="nil"/>
          <w:left w:val="nil"/>
          <w:bottom w:val="nil"/>
          <w:right w:val="nil"/>
          <w:between w:val="nil"/>
        </w:pBdr>
        <w:rPr>
          <w:rFonts w:asciiTheme="minorHAnsi" w:hAnsiTheme="minorHAnsi" w:cstheme="minorHAnsi"/>
          <w:color w:val="000000"/>
          <w:sz w:val="16"/>
          <w:szCs w:val="16"/>
        </w:rPr>
      </w:pPr>
    </w:p>
    <w:p w14:paraId="7F93CFA5" w14:textId="77777777" w:rsidR="00073A22" w:rsidRPr="00227CF7" w:rsidRDefault="00073A22" w:rsidP="00073A22">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 xml:space="preserve">Produced under the guidance of Marcella E. </w:t>
      </w:r>
      <w:proofErr w:type="spellStart"/>
      <w:r w:rsidRPr="00227CF7">
        <w:rPr>
          <w:rFonts w:asciiTheme="minorHAnsi" w:hAnsiTheme="minorHAnsi" w:cstheme="minorHAnsi"/>
          <w:color w:val="000000"/>
          <w:sz w:val="16"/>
          <w:szCs w:val="16"/>
        </w:rPr>
        <w:t>Franczkowski</w:t>
      </w:r>
      <w:proofErr w:type="spellEnd"/>
      <w:r w:rsidRPr="00227CF7">
        <w:rPr>
          <w:rFonts w:asciiTheme="minorHAnsi" w:hAnsiTheme="minorHAnsi" w:cstheme="minorHAnsi"/>
          <w:color w:val="000000"/>
          <w:sz w:val="16"/>
          <w:szCs w:val="16"/>
        </w:rPr>
        <w:t xml:space="preserve">, Assistant State Superintendent, Division of Early Intervention and Special Education Services. Please include reference to the Maryland State Department of Education, Division of Early Intervention and Special Education Services on any replication of this information. To request permission for any use that is not “fair use” as that term is understood in copyright law, contact: Maryland State Department of Education, Division of Early Intervention and Special Education Services, 200 West Baltimore Street, Baltimore, Maryland 21201, 410-767-0249 voice. </w:t>
      </w:r>
    </w:p>
    <w:p w14:paraId="6491F4C9" w14:textId="77777777" w:rsidR="00073A22" w:rsidRPr="00227CF7" w:rsidRDefault="00073A22" w:rsidP="00073A22">
      <w:pPr>
        <w:pBdr>
          <w:top w:val="nil"/>
          <w:left w:val="nil"/>
          <w:bottom w:val="nil"/>
          <w:right w:val="nil"/>
          <w:between w:val="nil"/>
        </w:pBdr>
        <w:rPr>
          <w:rFonts w:asciiTheme="minorHAnsi" w:hAnsiTheme="minorHAnsi" w:cstheme="minorHAnsi"/>
          <w:color w:val="000000"/>
          <w:sz w:val="16"/>
          <w:szCs w:val="16"/>
        </w:rPr>
      </w:pPr>
    </w:p>
    <w:p w14:paraId="4E68A8FF" w14:textId="77777777" w:rsidR="00073A22" w:rsidRPr="00227CF7" w:rsidRDefault="00073A22" w:rsidP="00073A22">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Mohammed Choudhury, </w:t>
      </w:r>
      <w:r w:rsidRPr="00227CF7">
        <w:rPr>
          <w:rFonts w:asciiTheme="minorHAnsi" w:hAnsiTheme="minorHAnsi" w:cstheme="minorHAnsi"/>
          <w:color w:val="000000"/>
          <w:sz w:val="16"/>
          <w:szCs w:val="16"/>
        </w:rPr>
        <w:t>State Superintendent of Schools</w:t>
      </w:r>
    </w:p>
    <w:p w14:paraId="202820A5" w14:textId="77777777" w:rsidR="00073A22" w:rsidRPr="00227CF7" w:rsidRDefault="00073A22" w:rsidP="00073A22">
      <w:pPr>
        <w:pBdr>
          <w:top w:val="nil"/>
          <w:left w:val="nil"/>
          <w:bottom w:val="nil"/>
          <w:right w:val="nil"/>
          <w:between w:val="nil"/>
        </w:pBdr>
        <w:rPr>
          <w:rFonts w:asciiTheme="minorHAnsi" w:hAnsiTheme="minorHAnsi" w:cstheme="minorHAnsi"/>
          <w:color w:val="000000"/>
          <w:sz w:val="16"/>
          <w:szCs w:val="16"/>
        </w:rPr>
      </w:pPr>
    </w:p>
    <w:p w14:paraId="3E7923E5" w14:textId="77777777" w:rsidR="00073A22" w:rsidRPr="00227CF7" w:rsidRDefault="00073A22" w:rsidP="00073A22">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Clarence C. Crawford, </w:t>
      </w:r>
      <w:r w:rsidRPr="00227CF7">
        <w:rPr>
          <w:rFonts w:asciiTheme="minorHAnsi" w:hAnsiTheme="minorHAnsi" w:cstheme="minorHAnsi"/>
          <w:color w:val="000000"/>
          <w:sz w:val="16"/>
          <w:szCs w:val="16"/>
        </w:rPr>
        <w:t>President, Maryland State Board of Education</w:t>
      </w:r>
    </w:p>
    <w:p w14:paraId="4862ECBF" w14:textId="77777777" w:rsidR="00073A22" w:rsidRPr="00227CF7" w:rsidRDefault="00073A22" w:rsidP="00073A22">
      <w:pPr>
        <w:pBdr>
          <w:top w:val="nil"/>
          <w:left w:val="nil"/>
          <w:bottom w:val="nil"/>
          <w:right w:val="nil"/>
          <w:between w:val="nil"/>
        </w:pBdr>
        <w:rPr>
          <w:rFonts w:asciiTheme="minorHAnsi" w:hAnsiTheme="minorHAnsi" w:cstheme="minorHAnsi"/>
          <w:color w:val="000000"/>
          <w:sz w:val="16"/>
          <w:szCs w:val="16"/>
        </w:rPr>
      </w:pPr>
    </w:p>
    <w:p w14:paraId="16212C16" w14:textId="77777777" w:rsidR="00073A22" w:rsidRPr="00227CF7" w:rsidRDefault="00073A22" w:rsidP="00073A22">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Larry Hogan, Governor</w:t>
      </w:r>
    </w:p>
    <w:p w14:paraId="11A51386" w14:textId="77777777" w:rsidR="00073A22" w:rsidRPr="00227CF7" w:rsidRDefault="00073A22" w:rsidP="00073A22">
      <w:pPr>
        <w:pBdr>
          <w:top w:val="nil"/>
          <w:left w:val="nil"/>
          <w:bottom w:val="nil"/>
          <w:right w:val="nil"/>
          <w:between w:val="nil"/>
        </w:pBdr>
        <w:rPr>
          <w:rFonts w:asciiTheme="minorHAnsi" w:hAnsiTheme="minorHAnsi" w:cstheme="minorHAnsi"/>
          <w:color w:val="000000"/>
          <w:sz w:val="16"/>
          <w:szCs w:val="16"/>
        </w:rPr>
      </w:pPr>
    </w:p>
    <w:p w14:paraId="04EAB2C2" w14:textId="77777777" w:rsidR="00073A22" w:rsidRPr="00227CF7" w:rsidRDefault="00073A22" w:rsidP="00073A22">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Deanne M. Collins, Ed.D., </w:t>
      </w:r>
      <w:r w:rsidRPr="00227CF7">
        <w:rPr>
          <w:rFonts w:asciiTheme="minorHAnsi" w:hAnsiTheme="minorHAnsi" w:cstheme="minorHAnsi"/>
          <w:color w:val="000000"/>
          <w:sz w:val="16"/>
          <w:szCs w:val="16"/>
        </w:rPr>
        <w:t>Deputy State Superintendent for Teaching and Learning</w:t>
      </w:r>
    </w:p>
    <w:p w14:paraId="3AD85CFF" w14:textId="77777777" w:rsidR="00073A22" w:rsidRPr="00227CF7" w:rsidRDefault="00073A22" w:rsidP="00073A22">
      <w:pPr>
        <w:pBdr>
          <w:top w:val="nil"/>
          <w:left w:val="nil"/>
          <w:bottom w:val="nil"/>
          <w:right w:val="nil"/>
          <w:between w:val="nil"/>
        </w:pBdr>
        <w:rPr>
          <w:rFonts w:asciiTheme="minorHAnsi" w:hAnsiTheme="minorHAnsi" w:cstheme="minorHAnsi"/>
          <w:color w:val="000000"/>
          <w:sz w:val="16"/>
          <w:szCs w:val="16"/>
        </w:rPr>
      </w:pPr>
    </w:p>
    <w:p w14:paraId="19747609" w14:textId="77777777" w:rsidR="00073A22" w:rsidRPr="00227CF7" w:rsidRDefault="00073A22" w:rsidP="00073A22">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i/>
          <w:color w:val="000000"/>
          <w:sz w:val="16"/>
          <w:szCs w:val="16"/>
        </w:rPr>
        <w:t>Marcella E. Franczkowski, M.S.</w:t>
      </w:r>
      <w:r w:rsidRPr="00227CF7">
        <w:rPr>
          <w:rFonts w:asciiTheme="minorHAnsi" w:hAnsiTheme="minorHAnsi" w:cstheme="minorHAnsi"/>
          <w:color w:val="000000"/>
          <w:sz w:val="16"/>
          <w:szCs w:val="16"/>
        </w:rPr>
        <w:t>, Assistant State Superintendent</w:t>
      </w:r>
      <w:r w:rsidRPr="00227CF7">
        <w:rPr>
          <w:rFonts w:asciiTheme="minorHAnsi" w:hAnsiTheme="minorHAnsi" w:cstheme="minorHAnsi"/>
          <w:sz w:val="16"/>
          <w:szCs w:val="16"/>
        </w:rPr>
        <w:t xml:space="preserve">, </w:t>
      </w:r>
      <w:r w:rsidRPr="00227CF7">
        <w:rPr>
          <w:rFonts w:asciiTheme="minorHAnsi" w:hAnsiTheme="minorHAnsi" w:cstheme="minorHAnsi"/>
          <w:color w:val="000000"/>
          <w:sz w:val="16"/>
          <w:szCs w:val="16"/>
        </w:rPr>
        <w:t>Division of Early Intervention and Special Education Services</w:t>
      </w:r>
    </w:p>
    <w:p w14:paraId="23E0F11E" w14:textId="77777777" w:rsidR="00073A22" w:rsidRPr="00227CF7" w:rsidRDefault="00073A22" w:rsidP="00073A22">
      <w:pPr>
        <w:autoSpaceDE w:val="0"/>
        <w:autoSpaceDN w:val="0"/>
        <w:adjustRightInd w:val="0"/>
        <w:ind w:right="-414"/>
        <w:rPr>
          <w:rFonts w:asciiTheme="minorHAnsi" w:hAnsiTheme="minorHAnsi" w:cstheme="minorHAnsi"/>
          <w:sz w:val="16"/>
          <w:szCs w:val="16"/>
        </w:rPr>
      </w:pPr>
    </w:p>
    <w:p w14:paraId="078EC812" w14:textId="77777777" w:rsidR="00073A22" w:rsidRPr="00227CF7" w:rsidRDefault="00073A22" w:rsidP="00073A22">
      <w:pPr>
        <w:autoSpaceDE w:val="0"/>
        <w:autoSpaceDN w:val="0"/>
        <w:adjustRightInd w:val="0"/>
        <w:ind w:right="-720"/>
        <w:rPr>
          <w:rFonts w:asciiTheme="minorHAnsi" w:hAnsiTheme="minorHAnsi" w:cstheme="minorHAnsi"/>
          <w:sz w:val="16"/>
          <w:szCs w:val="16"/>
        </w:rPr>
      </w:pPr>
      <w:r w:rsidRPr="00227CF7">
        <w:rPr>
          <w:rFonts w:asciiTheme="minorHAnsi" w:hAnsiTheme="minorHAnsi" w:cstheme="minorHAnsi"/>
          <w:sz w:val="16"/>
          <w:szCs w:val="16"/>
        </w:rPr>
        <w:t>200 West Baltimore Street</w:t>
      </w:r>
    </w:p>
    <w:p w14:paraId="0B9E088C" w14:textId="77777777" w:rsidR="00073A22" w:rsidRPr="00227CF7" w:rsidRDefault="00073A22" w:rsidP="00073A22">
      <w:pPr>
        <w:autoSpaceDE w:val="0"/>
        <w:autoSpaceDN w:val="0"/>
        <w:adjustRightInd w:val="0"/>
        <w:ind w:right="-720"/>
        <w:rPr>
          <w:rFonts w:asciiTheme="minorHAnsi" w:hAnsiTheme="minorHAnsi" w:cstheme="minorHAnsi"/>
          <w:sz w:val="16"/>
          <w:szCs w:val="16"/>
        </w:rPr>
      </w:pPr>
      <w:r w:rsidRPr="00227CF7">
        <w:rPr>
          <w:rFonts w:asciiTheme="minorHAnsi" w:hAnsiTheme="minorHAnsi" w:cstheme="minorHAnsi"/>
          <w:sz w:val="16"/>
          <w:szCs w:val="16"/>
        </w:rPr>
        <w:t>Baltimore, Maryland 21201</w:t>
      </w:r>
    </w:p>
    <w:p w14:paraId="48BAAA91" w14:textId="77777777" w:rsidR="00073A22" w:rsidRPr="00227CF7" w:rsidRDefault="00000000" w:rsidP="00073A22">
      <w:pPr>
        <w:autoSpaceDE w:val="0"/>
        <w:autoSpaceDN w:val="0"/>
        <w:adjustRightInd w:val="0"/>
        <w:ind w:right="-720"/>
        <w:rPr>
          <w:rFonts w:asciiTheme="minorHAnsi" w:hAnsiTheme="minorHAnsi" w:cstheme="minorHAnsi"/>
          <w:color w:val="0563C1"/>
          <w:sz w:val="16"/>
          <w:szCs w:val="16"/>
          <w:u w:val="single" w:color="0563C1"/>
        </w:rPr>
      </w:pPr>
      <w:hyperlink r:id="rId18" w:history="1">
        <w:r w:rsidR="00073A22" w:rsidRPr="00227CF7">
          <w:rPr>
            <w:rFonts w:asciiTheme="minorHAnsi" w:hAnsiTheme="minorHAnsi" w:cstheme="minorHAnsi"/>
            <w:color w:val="0563C1"/>
            <w:sz w:val="16"/>
            <w:szCs w:val="16"/>
            <w:u w:val="single" w:color="0563C1"/>
          </w:rPr>
          <w:t>MarylandPublicSchools.org</w:t>
        </w:r>
      </w:hyperlink>
    </w:p>
    <w:p w14:paraId="3C2E4FFF" w14:textId="77777777" w:rsidR="00073A22" w:rsidRPr="00227CF7" w:rsidRDefault="00000000" w:rsidP="00073A22">
      <w:pPr>
        <w:autoSpaceDE w:val="0"/>
        <w:autoSpaceDN w:val="0"/>
        <w:adjustRightInd w:val="0"/>
        <w:ind w:right="-720"/>
        <w:rPr>
          <w:rFonts w:asciiTheme="minorHAnsi" w:hAnsiTheme="minorHAnsi" w:cstheme="minorHAnsi"/>
          <w:sz w:val="16"/>
          <w:szCs w:val="16"/>
        </w:rPr>
      </w:pPr>
      <w:hyperlink r:id="rId19" w:history="1">
        <w:r w:rsidR="00073A22" w:rsidRPr="00227CF7">
          <w:rPr>
            <w:rStyle w:val="Hyperlink"/>
            <w:rFonts w:asciiTheme="minorHAnsi" w:hAnsiTheme="minorHAnsi" w:cstheme="minorHAnsi"/>
            <w:sz w:val="16"/>
            <w:szCs w:val="16"/>
          </w:rPr>
          <w:t>MarylandLearningLinks.org</w:t>
        </w:r>
      </w:hyperlink>
    </w:p>
    <w:p w14:paraId="55BF1790" w14:textId="78F71C35" w:rsidR="00E945B0" w:rsidRPr="00E945B0" w:rsidRDefault="00E945B0" w:rsidP="00073A22">
      <w:pPr>
        <w:pBdr>
          <w:top w:val="single" w:sz="4" w:space="1" w:color="auto"/>
        </w:pBdr>
        <w:jc w:val="both"/>
        <w:rPr>
          <w:rFonts w:ascii="Calibri" w:hAnsi="Calibri" w:cs="Calibri"/>
          <w:sz w:val="16"/>
          <w:szCs w:val="16"/>
        </w:rPr>
      </w:pPr>
    </w:p>
    <w:sectPr w:rsidR="00E945B0" w:rsidRPr="00E945B0" w:rsidSect="00F26CE6">
      <w:headerReference w:type="default" r:id="rId20"/>
      <w:footerReference w:type="even" r:id="rId21"/>
      <w:footerReference w:type="default" r:id="rId22"/>
      <w:footerReference w:type="first" r:id="rId23"/>
      <w:pgSz w:w="12240" w:h="15840" w:code="1"/>
      <w:pgMar w:top="720" w:right="1152" w:bottom="720"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1280F" w14:textId="77777777" w:rsidR="00073C6E" w:rsidRDefault="00073C6E">
      <w:r>
        <w:separator/>
      </w:r>
    </w:p>
  </w:endnote>
  <w:endnote w:type="continuationSeparator" w:id="0">
    <w:p w14:paraId="1DDE7E80" w14:textId="77777777" w:rsidR="00073C6E" w:rsidRDefault="00073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911938"/>
      <w:docPartObj>
        <w:docPartGallery w:val="Page Numbers (Bottom of Page)"/>
        <w:docPartUnique/>
      </w:docPartObj>
    </w:sdtPr>
    <w:sdtContent>
      <w:p w14:paraId="22F7FBC8" w14:textId="77777777" w:rsidR="00E945B0" w:rsidRDefault="00E945B0" w:rsidP="00EC51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82DC2F" w14:textId="77777777" w:rsidR="00E945B0" w:rsidRDefault="00E94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sz w:val="20"/>
        <w:szCs w:val="20"/>
      </w:rPr>
      <w:id w:val="-843083907"/>
      <w:docPartObj>
        <w:docPartGallery w:val="Page Numbers (Bottom of Page)"/>
        <w:docPartUnique/>
      </w:docPartObj>
    </w:sdtPr>
    <w:sdtContent>
      <w:p w14:paraId="16927F0B" w14:textId="77777777" w:rsidR="00E945B0" w:rsidRPr="00E945B0" w:rsidRDefault="00E945B0" w:rsidP="00EC510F">
        <w:pPr>
          <w:pStyle w:val="Footer"/>
          <w:framePr w:wrap="none" w:vAnchor="text" w:hAnchor="margin" w:xAlign="center" w:y="1"/>
          <w:rPr>
            <w:rStyle w:val="PageNumber"/>
            <w:rFonts w:asciiTheme="minorHAnsi" w:hAnsiTheme="minorHAnsi" w:cstheme="minorHAnsi"/>
            <w:sz w:val="20"/>
            <w:szCs w:val="20"/>
          </w:rPr>
        </w:pPr>
        <w:r w:rsidRPr="00E945B0">
          <w:rPr>
            <w:rStyle w:val="PageNumber"/>
            <w:rFonts w:asciiTheme="minorHAnsi" w:hAnsiTheme="minorHAnsi" w:cstheme="minorHAnsi"/>
            <w:sz w:val="20"/>
            <w:szCs w:val="20"/>
          </w:rPr>
          <w:fldChar w:fldCharType="begin"/>
        </w:r>
        <w:r w:rsidRPr="00E945B0">
          <w:rPr>
            <w:rStyle w:val="PageNumber"/>
            <w:rFonts w:asciiTheme="minorHAnsi" w:hAnsiTheme="minorHAnsi" w:cstheme="minorHAnsi"/>
            <w:sz w:val="20"/>
            <w:szCs w:val="20"/>
          </w:rPr>
          <w:instrText xml:space="preserve"> PAGE </w:instrText>
        </w:r>
        <w:r w:rsidRPr="00E945B0">
          <w:rPr>
            <w:rStyle w:val="PageNumber"/>
            <w:rFonts w:asciiTheme="minorHAnsi" w:hAnsiTheme="minorHAnsi" w:cstheme="minorHAnsi"/>
            <w:sz w:val="20"/>
            <w:szCs w:val="20"/>
          </w:rPr>
          <w:fldChar w:fldCharType="separate"/>
        </w:r>
        <w:r w:rsidRPr="00E945B0">
          <w:rPr>
            <w:rStyle w:val="PageNumber"/>
            <w:rFonts w:asciiTheme="minorHAnsi" w:hAnsiTheme="minorHAnsi" w:cstheme="minorHAnsi"/>
            <w:noProof/>
            <w:sz w:val="20"/>
            <w:szCs w:val="20"/>
          </w:rPr>
          <w:t>2</w:t>
        </w:r>
        <w:r w:rsidRPr="00E945B0">
          <w:rPr>
            <w:rStyle w:val="PageNumber"/>
            <w:rFonts w:asciiTheme="minorHAnsi" w:hAnsiTheme="minorHAnsi" w:cstheme="minorHAnsi"/>
            <w:sz w:val="20"/>
            <w:szCs w:val="20"/>
          </w:rPr>
          <w:fldChar w:fldCharType="end"/>
        </w:r>
      </w:p>
    </w:sdtContent>
  </w:sdt>
  <w:p w14:paraId="0D20761B" w14:textId="77777777" w:rsidR="00E945B0" w:rsidRDefault="00E945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1A1E" w14:textId="085651BF" w:rsidR="00807853" w:rsidRPr="0076441C" w:rsidRDefault="0076441C" w:rsidP="0076441C">
    <w:pPr>
      <w:pStyle w:val="Footer"/>
      <w:ind w:right="360"/>
      <w:jc w:val="both"/>
      <w:rPr>
        <w:rFonts w:ascii="Calibri" w:hAnsi="Calibri" w:cs="Calibri"/>
        <w:sz w:val="14"/>
        <w:szCs w:val="14"/>
        <w:lang w:val="en-US"/>
      </w:rPr>
    </w:pPr>
    <w:r w:rsidRPr="009F7127">
      <w:rPr>
        <w:rFonts w:ascii="Calibri" w:hAnsi="Calibri" w:cs="Calibri"/>
        <w:sz w:val="14"/>
        <w:szCs w:val="14"/>
      </w:rPr>
      <w:t>© 202</w:t>
    </w:r>
    <w:r w:rsidR="00153902">
      <w:rPr>
        <w:rFonts w:ascii="Calibri" w:hAnsi="Calibri" w:cs="Calibri"/>
        <w:sz w:val="14"/>
        <w:szCs w:val="14"/>
        <w:lang w:val="en-US"/>
      </w:rPr>
      <w:t xml:space="preserve">2 </w:t>
    </w:r>
    <w:r w:rsidRPr="009F7127">
      <w:rPr>
        <w:rFonts w:ascii="Calibri" w:hAnsi="Calibri" w:cs="Calibri"/>
        <w:sz w:val="14"/>
        <w:szCs w:val="14"/>
      </w:rPr>
      <w:t>Maryland State Department of Education</w:t>
    </w:r>
    <w:r>
      <w:rPr>
        <w:rFonts w:ascii="Calibri" w:hAnsi="Calibri" w:cs="Calibri"/>
        <w:sz w:val="14"/>
        <w:szCs w:val="14"/>
        <w:lang w:val="en-US"/>
      </w:rPr>
      <w:t xml:space="preserve"> | </w:t>
    </w:r>
    <w:r w:rsidRPr="009F7127">
      <w:rPr>
        <w:rFonts w:ascii="Calibri" w:hAnsi="Calibri" w:cs="Calibri"/>
        <w:sz w:val="14"/>
        <w:szCs w:val="14"/>
      </w:rPr>
      <w:t>Division of Early Intervention</w:t>
    </w:r>
    <w:r>
      <w:rPr>
        <w:rFonts w:ascii="Calibri" w:hAnsi="Calibri" w:cs="Calibri"/>
        <w:sz w:val="14"/>
        <w:szCs w:val="14"/>
        <w:lang w:val="en-US"/>
      </w:rPr>
      <w:t>/</w:t>
    </w:r>
    <w:r w:rsidRPr="009F7127">
      <w:rPr>
        <w:rFonts w:ascii="Calibri" w:hAnsi="Calibri" w:cs="Calibri"/>
        <w:sz w:val="14"/>
        <w:szCs w:val="14"/>
      </w:rPr>
      <w:t>Special Education Services</w:t>
    </w:r>
    <w:r>
      <w:rPr>
        <w:rFonts w:ascii="Calibri" w:hAnsi="Calibri" w:cs="Calibri"/>
        <w:sz w:val="14"/>
        <w:szCs w:val="14"/>
        <w:lang w:val="en-US"/>
      </w:rPr>
      <w:t xml:space="preserve"> | </w:t>
    </w:r>
    <w:r w:rsidRPr="009F7127">
      <w:rPr>
        <w:rFonts w:ascii="Calibri" w:hAnsi="Calibri" w:cs="Calibri"/>
        <w:sz w:val="14"/>
        <w:szCs w:val="14"/>
      </w:rPr>
      <w:t>Marcella E. Franczkowski, Assistant State Superintendent</w:t>
    </w:r>
    <w:r>
      <w:rPr>
        <w:rFonts w:ascii="Calibri" w:hAnsi="Calibri" w:cs="Calibri"/>
        <w:sz w:val="14"/>
        <w:szCs w:val="14"/>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65E57" w14:textId="77777777" w:rsidR="00073C6E" w:rsidRDefault="00073C6E">
      <w:r>
        <w:separator/>
      </w:r>
    </w:p>
  </w:footnote>
  <w:footnote w:type="continuationSeparator" w:id="0">
    <w:p w14:paraId="31623549" w14:textId="77777777" w:rsidR="00073C6E" w:rsidRDefault="00073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F920C" w14:textId="77777777" w:rsidR="003A46E4" w:rsidRDefault="003A46E4">
    <w:pPr>
      <w:pStyle w:val="Header"/>
      <w:rPr>
        <w:rFonts w:ascii="Calibri" w:hAnsi="Calibri" w:cs="Calibri"/>
        <w:b/>
        <w:sz w:val="22"/>
        <w:szCs w:val="22"/>
        <w:lang w:val="en-US"/>
      </w:rPr>
    </w:pPr>
  </w:p>
  <w:p w14:paraId="5122C6FA" w14:textId="77777777" w:rsidR="0001631B" w:rsidRPr="0001631B" w:rsidRDefault="0001631B">
    <w:pPr>
      <w:pStyle w:val="Header"/>
      <w:rPr>
        <w:rFonts w:ascii="Calibri" w:hAnsi="Calibri" w:cs="Calibri"/>
        <w:b/>
        <w:sz w:val="20"/>
        <w:szCs w:val="20"/>
        <w:lang w:val="en-US"/>
      </w:rPr>
    </w:pPr>
    <w:r w:rsidRPr="0001631B">
      <w:rPr>
        <w:rFonts w:ascii="Calibri" w:hAnsi="Calibri" w:cs="Calibri"/>
        <w:b/>
        <w:sz w:val="20"/>
        <w:szCs w:val="20"/>
        <w:lang w:val="en-US"/>
      </w:rPr>
      <w:t>Maryland State Department of Education</w:t>
    </w:r>
  </w:p>
  <w:p w14:paraId="3E383EE2" w14:textId="77777777" w:rsidR="0001631B" w:rsidRPr="0001631B" w:rsidRDefault="0001631B">
    <w:pPr>
      <w:pStyle w:val="Header"/>
      <w:rPr>
        <w:rFonts w:ascii="Calibri" w:hAnsi="Calibri" w:cs="Calibri"/>
        <w:b/>
        <w:sz w:val="20"/>
        <w:szCs w:val="20"/>
        <w:lang w:val="en-US"/>
      </w:rPr>
    </w:pPr>
    <w:r w:rsidRPr="0001631B">
      <w:rPr>
        <w:rFonts w:ascii="Calibri" w:hAnsi="Calibri" w:cs="Calibri"/>
        <w:b/>
        <w:sz w:val="20"/>
        <w:szCs w:val="20"/>
        <w:lang w:val="en-US"/>
      </w:rPr>
      <w:t>Division of Early Intervention and Special Education Services</w:t>
    </w:r>
  </w:p>
  <w:p w14:paraId="0ED14AAF" w14:textId="77777777" w:rsidR="004F1983" w:rsidRPr="004F1983" w:rsidRDefault="004F1983" w:rsidP="004F1983">
    <w:pPr>
      <w:pStyle w:val="Header"/>
      <w:rPr>
        <w:rFonts w:ascii="Calibri" w:hAnsi="Calibri" w:cs="Calibri"/>
        <w:b/>
        <w:i/>
        <w:sz w:val="20"/>
        <w:szCs w:val="20"/>
        <w:lang w:val="en"/>
      </w:rPr>
    </w:pPr>
    <w:r w:rsidRPr="004F1983">
      <w:rPr>
        <w:rFonts w:ascii="Calibri" w:hAnsi="Calibri" w:cs="Calibri"/>
        <w:b/>
        <w:i/>
        <w:sz w:val="20"/>
        <w:szCs w:val="20"/>
        <w:lang w:val="en"/>
      </w:rPr>
      <w:t>TIPs to Support Data Collection by Parents During Virtual or Hybrid Learning</w:t>
    </w:r>
  </w:p>
  <w:p w14:paraId="0E2AC23E" w14:textId="77777777" w:rsidR="003A46E4" w:rsidRPr="003A46E4" w:rsidRDefault="003A46E4">
    <w:pPr>
      <w:pStyle w:val="Header"/>
      <w:rPr>
        <w:rFonts w:ascii="Calibri" w:hAnsi="Calibri" w:cs="Calibri"/>
        <w:b/>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371BA"/>
    <w:multiLevelType w:val="multilevel"/>
    <w:tmpl w:val="910C0252"/>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3933F8"/>
    <w:multiLevelType w:val="multilevel"/>
    <w:tmpl w:val="E28471FC"/>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8E06E5"/>
    <w:multiLevelType w:val="hybridMultilevel"/>
    <w:tmpl w:val="4BD8F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0723422"/>
    <w:multiLevelType w:val="multilevel"/>
    <w:tmpl w:val="53A09C1E"/>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7661ED"/>
    <w:multiLevelType w:val="multilevel"/>
    <w:tmpl w:val="31F01BE0"/>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6BC4C82"/>
    <w:multiLevelType w:val="hybridMultilevel"/>
    <w:tmpl w:val="A232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E371A"/>
    <w:multiLevelType w:val="hybridMultilevel"/>
    <w:tmpl w:val="2904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451043"/>
    <w:multiLevelType w:val="hybridMultilevel"/>
    <w:tmpl w:val="03149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1F598F"/>
    <w:multiLevelType w:val="hybridMultilevel"/>
    <w:tmpl w:val="CAF4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44961"/>
    <w:multiLevelType w:val="hybridMultilevel"/>
    <w:tmpl w:val="EA1CE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CD4246"/>
    <w:multiLevelType w:val="multilevel"/>
    <w:tmpl w:val="72D003B8"/>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9494779"/>
    <w:multiLevelType w:val="multilevel"/>
    <w:tmpl w:val="725EE504"/>
    <w:lvl w:ilvl="0">
      <w:start w:val="1"/>
      <w:numFmt w:val="bullet"/>
      <w:lvlText w:val="●"/>
      <w:lvlJc w:val="left"/>
      <w:pPr>
        <w:ind w:left="720" w:hanging="360"/>
      </w:pPr>
      <w:rPr>
        <w:sz w:val="16"/>
        <w:szCs w:val="16"/>
        <w:u w:val="none"/>
      </w:rPr>
    </w:lvl>
    <w:lvl w:ilvl="1">
      <w:start w:val="1"/>
      <w:numFmt w:val="bullet"/>
      <w:lvlText w:val="○"/>
      <w:lvlJc w:val="left"/>
      <w:pPr>
        <w:ind w:left="1440" w:hanging="360"/>
      </w:pPr>
      <w:rPr>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E567F"/>
    <w:multiLevelType w:val="multilevel"/>
    <w:tmpl w:val="FD845C24"/>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350953">
    <w:abstractNumId w:val="0"/>
  </w:num>
  <w:num w:numId="2" w16cid:durableId="1999916345">
    <w:abstractNumId w:val="1"/>
  </w:num>
  <w:num w:numId="3" w16cid:durableId="1113791942">
    <w:abstractNumId w:val="17"/>
  </w:num>
  <w:num w:numId="4" w16cid:durableId="1917281240">
    <w:abstractNumId w:val="15"/>
  </w:num>
  <w:num w:numId="5" w16cid:durableId="268664827">
    <w:abstractNumId w:val="5"/>
  </w:num>
  <w:num w:numId="6" w16cid:durableId="1104231625">
    <w:abstractNumId w:val="4"/>
  </w:num>
  <w:num w:numId="7" w16cid:durableId="245463887">
    <w:abstractNumId w:val="11"/>
  </w:num>
  <w:num w:numId="8" w16cid:durableId="131604600">
    <w:abstractNumId w:val="12"/>
  </w:num>
  <w:num w:numId="9" w16cid:durableId="1260404082">
    <w:abstractNumId w:val="9"/>
  </w:num>
  <w:num w:numId="10" w16cid:durableId="1983846984">
    <w:abstractNumId w:val="8"/>
  </w:num>
  <w:num w:numId="11" w16cid:durableId="1245527707">
    <w:abstractNumId w:val="10"/>
  </w:num>
  <w:num w:numId="12" w16cid:durableId="1307277606">
    <w:abstractNumId w:val="14"/>
  </w:num>
  <w:num w:numId="13" w16cid:durableId="1292173876">
    <w:abstractNumId w:val="6"/>
  </w:num>
  <w:num w:numId="14" w16cid:durableId="885676232">
    <w:abstractNumId w:val="13"/>
  </w:num>
  <w:num w:numId="15" w16cid:durableId="877282873">
    <w:abstractNumId w:val="16"/>
  </w:num>
  <w:num w:numId="16" w16cid:durableId="1590852094">
    <w:abstractNumId w:val="3"/>
  </w:num>
  <w:num w:numId="17" w16cid:durableId="161706670">
    <w:abstractNumId w:val="2"/>
  </w:num>
  <w:num w:numId="18" w16cid:durableId="9622256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aF4SodXZ35QvLS2zdgnRej11KzJxn5LSmn57JVAE83M77RwKSYZTHCiTfZpU5DdldEZlJp80BI8zxXkrBsVpVA==" w:salt="tAlb2hz0FDBNJMysA5QiBA=="/>
  <w:zoom w:percent="15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90E"/>
    <w:rsid w:val="0000587D"/>
    <w:rsid w:val="000117F8"/>
    <w:rsid w:val="00016131"/>
    <w:rsid w:val="0001631B"/>
    <w:rsid w:val="00022AEF"/>
    <w:rsid w:val="00024D65"/>
    <w:rsid w:val="00026103"/>
    <w:rsid w:val="00034454"/>
    <w:rsid w:val="0003481E"/>
    <w:rsid w:val="000359A6"/>
    <w:rsid w:val="00040958"/>
    <w:rsid w:val="00041010"/>
    <w:rsid w:val="00043545"/>
    <w:rsid w:val="00073A22"/>
    <w:rsid w:val="00073C6E"/>
    <w:rsid w:val="00084133"/>
    <w:rsid w:val="00084FA1"/>
    <w:rsid w:val="00094CC5"/>
    <w:rsid w:val="00095A3A"/>
    <w:rsid w:val="000A08B6"/>
    <w:rsid w:val="000B1BE8"/>
    <w:rsid w:val="000C1E92"/>
    <w:rsid w:val="000C5D74"/>
    <w:rsid w:val="000C6495"/>
    <w:rsid w:val="000D03AC"/>
    <w:rsid w:val="000E382A"/>
    <w:rsid w:val="000E6336"/>
    <w:rsid w:val="000F47E3"/>
    <w:rsid w:val="000F7B5F"/>
    <w:rsid w:val="0010790E"/>
    <w:rsid w:val="001204ED"/>
    <w:rsid w:val="00127DF5"/>
    <w:rsid w:val="00130E09"/>
    <w:rsid w:val="00134330"/>
    <w:rsid w:val="00146326"/>
    <w:rsid w:val="00152448"/>
    <w:rsid w:val="00153902"/>
    <w:rsid w:val="001540A1"/>
    <w:rsid w:val="0015697B"/>
    <w:rsid w:val="0016001C"/>
    <w:rsid w:val="00176EF0"/>
    <w:rsid w:val="00194916"/>
    <w:rsid w:val="00195716"/>
    <w:rsid w:val="001A27E3"/>
    <w:rsid w:val="001B3725"/>
    <w:rsid w:val="001C18F5"/>
    <w:rsid w:val="001D2E3F"/>
    <w:rsid w:val="001E2982"/>
    <w:rsid w:val="001E731C"/>
    <w:rsid w:val="00204790"/>
    <w:rsid w:val="00213DCE"/>
    <w:rsid w:val="00230CF8"/>
    <w:rsid w:val="00234785"/>
    <w:rsid w:val="00243A2C"/>
    <w:rsid w:val="002505C1"/>
    <w:rsid w:val="00257077"/>
    <w:rsid w:val="002616D9"/>
    <w:rsid w:val="00261E49"/>
    <w:rsid w:val="002771C2"/>
    <w:rsid w:val="00277D57"/>
    <w:rsid w:val="00292281"/>
    <w:rsid w:val="0029661D"/>
    <w:rsid w:val="002A6139"/>
    <w:rsid w:val="002F1C16"/>
    <w:rsid w:val="002F274D"/>
    <w:rsid w:val="00302526"/>
    <w:rsid w:val="00306225"/>
    <w:rsid w:val="00315AC3"/>
    <w:rsid w:val="00325660"/>
    <w:rsid w:val="0032793D"/>
    <w:rsid w:val="0032799B"/>
    <w:rsid w:val="003459AD"/>
    <w:rsid w:val="0034711A"/>
    <w:rsid w:val="00355F0E"/>
    <w:rsid w:val="00355F4F"/>
    <w:rsid w:val="00375675"/>
    <w:rsid w:val="00391724"/>
    <w:rsid w:val="00395D7B"/>
    <w:rsid w:val="003A46E4"/>
    <w:rsid w:val="003B561C"/>
    <w:rsid w:val="003C5ACA"/>
    <w:rsid w:val="003D034A"/>
    <w:rsid w:val="003D09AB"/>
    <w:rsid w:val="003D42BB"/>
    <w:rsid w:val="003D569F"/>
    <w:rsid w:val="00412FD1"/>
    <w:rsid w:val="0041562E"/>
    <w:rsid w:val="00420EDF"/>
    <w:rsid w:val="0042134B"/>
    <w:rsid w:val="0042429D"/>
    <w:rsid w:val="00425534"/>
    <w:rsid w:val="004304AF"/>
    <w:rsid w:val="00433CF3"/>
    <w:rsid w:val="0044441A"/>
    <w:rsid w:val="00447D16"/>
    <w:rsid w:val="0045336E"/>
    <w:rsid w:val="004548A7"/>
    <w:rsid w:val="0046023F"/>
    <w:rsid w:val="004642E0"/>
    <w:rsid w:val="00464384"/>
    <w:rsid w:val="004766B5"/>
    <w:rsid w:val="00476E0C"/>
    <w:rsid w:val="00477FB0"/>
    <w:rsid w:val="004804F8"/>
    <w:rsid w:val="00490903"/>
    <w:rsid w:val="00495278"/>
    <w:rsid w:val="004A20ED"/>
    <w:rsid w:val="004A5C83"/>
    <w:rsid w:val="004C2157"/>
    <w:rsid w:val="004D66E8"/>
    <w:rsid w:val="004F16BF"/>
    <w:rsid w:val="004F1983"/>
    <w:rsid w:val="004F2BB1"/>
    <w:rsid w:val="00505223"/>
    <w:rsid w:val="005066D7"/>
    <w:rsid w:val="00507ACB"/>
    <w:rsid w:val="00514010"/>
    <w:rsid w:val="00520DAC"/>
    <w:rsid w:val="005401C8"/>
    <w:rsid w:val="00542418"/>
    <w:rsid w:val="00544EC7"/>
    <w:rsid w:val="005506AF"/>
    <w:rsid w:val="0056321E"/>
    <w:rsid w:val="0059001E"/>
    <w:rsid w:val="00591EC0"/>
    <w:rsid w:val="00594263"/>
    <w:rsid w:val="00595B56"/>
    <w:rsid w:val="005A0930"/>
    <w:rsid w:val="005B1D3A"/>
    <w:rsid w:val="005B6A40"/>
    <w:rsid w:val="005C4125"/>
    <w:rsid w:val="005C4E18"/>
    <w:rsid w:val="005D0006"/>
    <w:rsid w:val="005D0760"/>
    <w:rsid w:val="005D5075"/>
    <w:rsid w:val="005D5F3D"/>
    <w:rsid w:val="005E756E"/>
    <w:rsid w:val="005F09A0"/>
    <w:rsid w:val="0060055D"/>
    <w:rsid w:val="00601388"/>
    <w:rsid w:val="00605E67"/>
    <w:rsid w:val="00607595"/>
    <w:rsid w:val="00614CA9"/>
    <w:rsid w:val="0061570D"/>
    <w:rsid w:val="006215E7"/>
    <w:rsid w:val="00637605"/>
    <w:rsid w:val="00643BD2"/>
    <w:rsid w:val="00646424"/>
    <w:rsid w:val="00653A03"/>
    <w:rsid w:val="00655AD0"/>
    <w:rsid w:val="006579A8"/>
    <w:rsid w:val="00660141"/>
    <w:rsid w:val="006621A1"/>
    <w:rsid w:val="006637BE"/>
    <w:rsid w:val="00680846"/>
    <w:rsid w:val="00680EE7"/>
    <w:rsid w:val="00686BD4"/>
    <w:rsid w:val="00693313"/>
    <w:rsid w:val="00697D98"/>
    <w:rsid w:val="006A32E7"/>
    <w:rsid w:val="006A53F2"/>
    <w:rsid w:val="006B24C2"/>
    <w:rsid w:val="006B5ABD"/>
    <w:rsid w:val="006C0E5A"/>
    <w:rsid w:val="006C5760"/>
    <w:rsid w:val="006C7039"/>
    <w:rsid w:val="006D6472"/>
    <w:rsid w:val="006E4B5F"/>
    <w:rsid w:val="006F24EC"/>
    <w:rsid w:val="00702805"/>
    <w:rsid w:val="007157C3"/>
    <w:rsid w:val="0074022A"/>
    <w:rsid w:val="00740526"/>
    <w:rsid w:val="00741124"/>
    <w:rsid w:val="007415F6"/>
    <w:rsid w:val="00742130"/>
    <w:rsid w:val="007475A7"/>
    <w:rsid w:val="00756DF9"/>
    <w:rsid w:val="00762A3B"/>
    <w:rsid w:val="0076441C"/>
    <w:rsid w:val="0076783E"/>
    <w:rsid w:val="00770EBE"/>
    <w:rsid w:val="00773AC1"/>
    <w:rsid w:val="00774632"/>
    <w:rsid w:val="00777ECA"/>
    <w:rsid w:val="00782EF2"/>
    <w:rsid w:val="007A13D0"/>
    <w:rsid w:val="007B2E33"/>
    <w:rsid w:val="007B4C08"/>
    <w:rsid w:val="007B7371"/>
    <w:rsid w:val="007C6CB8"/>
    <w:rsid w:val="007C7CF7"/>
    <w:rsid w:val="007D154B"/>
    <w:rsid w:val="007E5534"/>
    <w:rsid w:val="007F1CD3"/>
    <w:rsid w:val="00806336"/>
    <w:rsid w:val="00806A5F"/>
    <w:rsid w:val="00807853"/>
    <w:rsid w:val="008113CD"/>
    <w:rsid w:val="008136E1"/>
    <w:rsid w:val="00817448"/>
    <w:rsid w:val="00825264"/>
    <w:rsid w:val="00827210"/>
    <w:rsid w:val="00842A4A"/>
    <w:rsid w:val="00843852"/>
    <w:rsid w:val="0084782F"/>
    <w:rsid w:val="008546F8"/>
    <w:rsid w:val="00864B8A"/>
    <w:rsid w:val="008708B5"/>
    <w:rsid w:val="00871E41"/>
    <w:rsid w:val="008732F7"/>
    <w:rsid w:val="008762B7"/>
    <w:rsid w:val="00882A7B"/>
    <w:rsid w:val="00896286"/>
    <w:rsid w:val="008A739E"/>
    <w:rsid w:val="008B6600"/>
    <w:rsid w:val="008C591B"/>
    <w:rsid w:val="008C67D4"/>
    <w:rsid w:val="008D1A9B"/>
    <w:rsid w:val="008E1EEC"/>
    <w:rsid w:val="008F15F8"/>
    <w:rsid w:val="008F4160"/>
    <w:rsid w:val="008F55DD"/>
    <w:rsid w:val="009002FC"/>
    <w:rsid w:val="00903943"/>
    <w:rsid w:val="00911E07"/>
    <w:rsid w:val="00913C54"/>
    <w:rsid w:val="00925323"/>
    <w:rsid w:val="00935275"/>
    <w:rsid w:val="00941913"/>
    <w:rsid w:val="00942251"/>
    <w:rsid w:val="0094367F"/>
    <w:rsid w:val="00950534"/>
    <w:rsid w:val="009528F5"/>
    <w:rsid w:val="00970806"/>
    <w:rsid w:val="00971CC3"/>
    <w:rsid w:val="00982C56"/>
    <w:rsid w:val="00984E59"/>
    <w:rsid w:val="00985DDD"/>
    <w:rsid w:val="009874CB"/>
    <w:rsid w:val="00990A7A"/>
    <w:rsid w:val="00992A87"/>
    <w:rsid w:val="0099450A"/>
    <w:rsid w:val="00997941"/>
    <w:rsid w:val="009A5BD6"/>
    <w:rsid w:val="009A6C39"/>
    <w:rsid w:val="009B0651"/>
    <w:rsid w:val="009B76E7"/>
    <w:rsid w:val="009C0DD1"/>
    <w:rsid w:val="009C1EA9"/>
    <w:rsid w:val="009C27E5"/>
    <w:rsid w:val="009C6CBE"/>
    <w:rsid w:val="009C74AD"/>
    <w:rsid w:val="009C7D8C"/>
    <w:rsid w:val="009D3C1D"/>
    <w:rsid w:val="009D4462"/>
    <w:rsid w:val="009F2BE7"/>
    <w:rsid w:val="009F7127"/>
    <w:rsid w:val="00A035F6"/>
    <w:rsid w:val="00A0372C"/>
    <w:rsid w:val="00A047B2"/>
    <w:rsid w:val="00A11930"/>
    <w:rsid w:val="00A143AC"/>
    <w:rsid w:val="00A23804"/>
    <w:rsid w:val="00A264F3"/>
    <w:rsid w:val="00A30AD5"/>
    <w:rsid w:val="00A3692D"/>
    <w:rsid w:val="00A46783"/>
    <w:rsid w:val="00A539D5"/>
    <w:rsid w:val="00A55EE6"/>
    <w:rsid w:val="00A63ECC"/>
    <w:rsid w:val="00A76F89"/>
    <w:rsid w:val="00A8678C"/>
    <w:rsid w:val="00A966C4"/>
    <w:rsid w:val="00AA2D0D"/>
    <w:rsid w:val="00AB333B"/>
    <w:rsid w:val="00AB4D0D"/>
    <w:rsid w:val="00AB7091"/>
    <w:rsid w:val="00AB71D1"/>
    <w:rsid w:val="00AC7D12"/>
    <w:rsid w:val="00AD7D70"/>
    <w:rsid w:val="00AE650E"/>
    <w:rsid w:val="00AF0D78"/>
    <w:rsid w:val="00B016EC"/>
    <w:rsid w:val="00B11E9F"/>
    <w:rsid w:val="00B2195C"/>
    <w:rsid w:val="00B25318"/>
    <w:rsid w:val="00B26FE9"/>
    <w:rsid w:val="00B30721"/>
    <w:rsid w:val="00B34B3D"/>
    <w:rsid w:val="00B35AA5"/>
    <w:rsid w:val="00B35D73"/>
    <w:rsid w:val="00B3740B"/>
    <w:rsid w:val="00B42C47"/>
    <w:rsid w:val="00B42D78"/>
    <w:rsid w:val="00B540DD"/>
    <w:rsid w:val="00B636ED"/>
    <w:rsid w:val="00B80188"/>
    <w:rsid w:val="00B875A0"/>
    <w:rsid w:val="00B959C7"/>
    <w:rsid w:val="00B96597"/>
    <w:rsid w:val="00BA0141"/>
    <w:rsid w:val="00BA0326"/>
    <w:rsid w:val="00BA1EC8"/>
    <w:rsid w:val="00BA4DD0"/>
    <w:rsid w:val="00BA5530"/>
    <w:rsid w:val="00BD35E3"/>
    <w:rsid w:val="00BD5E0A"/>
    <w:rsid w:val="00C13233"/>
    <w:rsid w:val="00C17E60"/>
    <w:rsid w:val="00C21CFA"/>
    <w:rsid w:val="00C276A3"/>
    <w:rsid w:val="00C30F2C"/>
    <w:rsid w:val="00C32B9B"/>
    <w:rsid w:val="00C46D44"/>
    <w:rsid w:val="00C56748"/>
    <w:rsid w:val="00C64A95"/>
    <w:rsid w:val="00C75F1B"/>
    <w:rsid w:val="00C76522"/>
    <w:rsid w:val="00C82712"/>
    <w:rsid w:val="00C84747"/>
    <w:rsid w:val="00C95959"/>
    <w:rsid w:val="00CA00B7"/>
    <w:rsid w:val="00CA48FD"/>
    <w:rsid w:val="00CA5C97"/>
    <w:rsid w:val="00CA6107"/>
    <w:rsid w:val="00CA6385"/>
    <w:rsid w:val="00CB76B5"/>
    <w:rsid w:val="00CC28FE"/>
    <w:rsid w:val="00CC4E3A"/>
    <w:rsid w:val="00CC69FD"/>
    <w:rsid w:val="00CE0A2C"/>
    <w:rsid w:val="00CE5EF6"/>
    <w:rsid w:val="00CF77C2"/>
    <w:rsid w:val="00D02A3E"/>
    <w:rsid w:val="00D034D4"/>
    <w:rsid w:val="00D13E8D"/>
    <w:rsid w:val="00D204E5"/>
    <w:rsid w:val="00D34C6F"/>
    <w:rsid w:val="00D54A2A"/>
    <w:rsid w:val="00D55805"/>
    <w:rsid w:val="00D55909"/>
    <w:rsid w:val="00D621E2"/>
    <w:rsid w:val="00D63269"/>
    <w:rsid w:val="00D6646E"/>
    <w:rsid w:val="00D66A58"/>
    <w:rsid w:val="00D76FD8"/>
    <w:rsid w:val="00D804B2"/>
    <w:rsid w:val="00D93612"/>
    <w:rsid w:val="00D97D10"/>
    <w:rsid w:val="00DA236F"/>
    <w:rsid w:val="00DB190F"/>
    <w:rsid w:val="00DB36F6"/>
    <w:rsid w:val="00DC0B46"/>
    <w:rsid w:val="00DC1869"/>
    <w:rsid w:val="00DC40DB"/>
    <w:rsid w:val="00DC5395"/>
    <w:rsid w:val="00DC6F10"/>
    <w:rsid w:val="00DD3E94"/>
    <w:rsid w:val="00DE4735"/>
    <w:rsid w:val="00DF15B6"/>
    <w:rsid w:val="00DF4DA1"/>
    <w:rsid w:val="00DF5CF6"/>
    <w:rsid w:val="00E03321"/>
    <w:rsid w:val="00E05F49"/>
    <w:rsid w:val="00E0639C"/>
    <w:rsid w:val="00E277EC"/>
    <w:rsid w:val="00E30234"/>
    <w:rsid w:val="00E33B12"/>
    <w:rsid w:val="00E37A31"/>
    <w:rsid w:val="00E41C8A"/>
    <w:rsid w:val="00E470A7"/>
    <w:rsid w:val="00E477D8"/>
    <w:rsid w:val="00E66072"/>
    <w:rsid w:val="00E66132"/>
    <w:rsid w:val="00E71388"/>
    <w:rsid w:val="00E73260"/>
    <w:rsid w:val="00E93E42"/>
    <w:rsid w:val="00E945B0"/>
    <w:rsid w:val="00E9507D"/>
    <w:rsid w:val="00E96856"/>
    <w:rsid w:val="00EC3AC3"/>
    <w:rsid w:val="00EC4CD7"/>
    <w:rsid w:val="00EE0FDD"/>
    <w:rsid w:val="00EE54A6"/>
    <w:rsid w:val="00EF20FD"/>
    <w:rsid w:val="00EF2B17"/>
    <w:rsid w:val="00F05A45"/>
    <w:rsid w:val="00F13AC9"/>
    <w:rsid w:val="00F26CE6"/>
    <w:rsid w:val="00F32ADD"/>
    <w:rsid w:val="00F41925"/>
    <w:rsid w:val="00F45CC6"/>
    <w:rsid w:val="00F464BD"/>
    <w:rsid w:val="00F55097"/>
    <w:rsid w:val="00F5751D"/>
    <w:rsid w:val="00F613E0"/>
    <w:rsid w:val="00F65AAA"/>
    <w:rsid w:val="00F9688D"/>
    <w:rsid w:val="00F97FE2"/>
    <w:rsid w:val="00FA0A23"/>
    <w:rsid w:val="00FA3A77"/>
    <w:rsid w:val="00FA4600"/>
    <w:rsid w:val="00FB4561"/>
    <w:rsid w:val="00FB6A60"/>
    <w:rsid w:val="00FC0117"/>
    <w:rsid w:val="00FC276F"/>
    <w:rsid w:val="00FD167D"/>
    <w:rsid w:val="00FD6A0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CAB329"/>
  <w15:docId w15:val="{F6AD5025-EEED-0149-907D-41278FE1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A966C4"/>
    <w:pPr>
      <w:keepNext/>
      <w:jc w:val="center"/>
      <w:outlineLvl w:val="0"/>
    </w:pPr>
    <w:rPr>
      <w:rFonts w:ascii="CG Times" w:eastAsia="Arial Unicode MS" w:hAnsi="CG Times"/>
      <w:b/>
      <w:bCs/>
      <w:spacing w:val="-3"/>
      <w:kern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54A6"/>
    <w:pPr>
      <w:tabs>
        <w:tab w:val="center" w:pos="4320"/>
        <w:tab w:val="right" w:pos="8640"/>
      </w:tabs>
    </w:pPr>
    <w:rPr>
      <w:lang w:val="x-none" w:eastAsia="x-none"/>
    </w:rPr>
  </w:style>
  <w:style w:type="paragraph" w:styleId="Footer">
    <w:name w:val="footer"/>
    <w:basedOn w:val="Normal"/>
    <w:link w:val="FooterChar"/>
    <w:uiPriority w:val="99"/>
    <w:rsid w:val="00EE54A6"/>
    <w:pPr>
      <w:tabs>
        <w:tab w:val="center" w:pos="4320"/>
        <w:tab w:val="right" w:pos="8640"/>
      </w:tabs>
    </w:pPr>
    <w:rPr>
      <w:lang w:val="x-none" w:eastAsia="x-none"/>
    </w:rPr>
  </w:style>
  <w:style w:type="table" w:styleId="TableGrid">
    <w:name w:val="Table Grid"/>
    <w:basedOn w:val="TableNormal"/>
    <w:uiPriority w:val="59"/>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A966C4"/>
    <w:rPr>
      <w:rFonts w:ascii="CG Times" w:eastAsia="Arial Unicode MS" w:hAnsi="CG Times" w:cs="Arial Unicode MS"/>
      <w:b/>
      <w:bCs/>
      <w:spacing w:val="-3"/>
      <w:kern w:val="36"/>
      <w:sz w:val="24"/>
      <w:szCs w:val="24"/>
    </w:rPr>
  </w:style>
  <w:style w:type="character" w:styleId="Hyperlink">
    <w:name w:val="Hyperlink"/>
    <w:uiPriority w:val="99"/>
    <w:rsid w:val="00A966C4"/>
    <w:rPr>
      <w:color w:val="0000FF"/>
      <w:u w:val="single"/>
    </w:rPr>
  </w:style>
  <w:style w:type="paragraph" w:styleId="BodyText">
    <w:name w:val="Body Text"/>
    <w:basedOn w:val="Normal"/>
    <w:link w:val="BodyTextChar"/>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rsid w:val="00213DCE"/>
    <w:rPr>
      <w:sz w:val="16"/>
      <w:szCs w:val="16"/>
    </w:rPr>
  </w:style>
  <w:style w:type="paragraph" w:styleId="CommentText">
    <w:name w:val="annotation text"/>
    <w:basedOn w:val="Normal"/>
    <w:link w:val="CommentTextChar"/>
    <w:rsid w:val="00213DCE"/>
    <w:rPr>
      <w:sz w:val="20"/>
      <w:szCs w:val="20"/>
    </w:rPr>
  </w:style>
  <w:style w:type="character" w:customStyle="1" w:styleId="CommentTextChar">
    <w:name w:val="Comment Text Char"/>
    <w:basedOn w:val="DefaultParagraphFont"/>
    <w:link w:val="CommentText"/>
    <w:rsid w:val="00213DCE"/>
  </w:style>
  <w:style w:type="paragraph" w:styleId="CommentSubject">
    <w:name w:val="annotation subject"/>
    <w:basedOn w:val="CommentText"/>
    <w:next w:val="CommentText"/>
    <w:link w:val="CommentSubjectChar"/>
    <w:rsid w:val="00213DCE"/>
    <w:rPr>
      <w:b/>
      <w:bCs/>
      <w:lang w:val="x-none" w:eastAsia="x-none"/>
    </w:rPr>
  </w:style>
  <w:style w:type="character" w:customStyle="1" w:styleId="CommentSubjectChar">
    <w:name w:val="Comment Subject Char"/>
    <w:link w:val="CommentSubject"/>
    <w:rsid w:val="00213DCE"/>
    <w:rPr>
      <w:b/>
      <w:bCs/>
    </w:rPr>
  </w:style>
  <w:style w:type="paragraph" w:styleId="BalloonText">
    <w:name w:val="Balloon Text"/>
    <w:basedOn w:val="Normal"/>
    <w:link w:val="BalloonTextChar"/>
    <w:rsid w:val="00213DCE"/>
    <w:rPr>
      <w:rFonts w:ascii="Tahoma" w:hAnsi="Tahoma"/>
      <w:sz w:val="16"/>
      <w:szCs w:val="16"/>
      <w:lang w:val="x-none" w:eastAsia="x-none"/>
    </w:rPr>
  </w:style>
  <w:style w:type="character" w:customStyle="1" w:styleId="BalloonTextChar">
    <w:name w:val="Balloon Text Char"/>
    <w:link w:val="BalloonText"/>
    <w:rsid w:val="00213DCE"/>
    <w:rPr>
      <w:rFonts w:ascii="Tahoma" w:hAnsi="Tahoma" w:cs="Tahoma"/>
      <w:sz w:val="16"/>
      <w:szCs w:val="16"/>
    </w:rPr>
  </w:style>
  <w:style w:type="character" w:customStyle="1" w:styleId="FooterChar">
    <w:name w:val="Footer Char"/>
    <w:link w:val="Footer"/>
    <w:uiPriority w:val="99"/>
    <w:rsid w:val="00292281"/>
    <w:rPr>
      <w:sz w:val="24"/>
      <w:szCs w:val="24"/>
    </w:rPr>
  </w:style>
  <w:style w:type="character" w:customStyle="1" w:styleId="HeaderChar">
    <w:name w:val="Header Char"/>
    <w:link w:val="Header"/>
    <w:rsid w:val="00AD7D70"/>
    <w:rPr>
      <w:sz w:val="24"/>
      <w:szCs w:val="24"/>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ListParagraph">
    <w:name w:val="List Paragraph"/>
    <w:basedOn w:val="Normal"/>
    <w:uiPriority w:val="34"/>
    <w:qFormat/>
    <w:rsid w:val="007D154B"/>
    <w:pPr>
      <w:ind w:left="720"/>
      <w:contextualSpacing/>
    </w:pPr>
    <w:rPr>
      <w:rFonts w:asciiTheme="minorHAnsi" w:eastAsiaTheme="minorEastAsia" w:hAnsiTheme="minorHAnsi" w:cstheme="minorBidi"/>
    </w:rPr>
  </w:style>
  <w:style w:type="character" w:styleId="PageNumber">
    <w:name w:val="page number"/>
    <w:basedOn w:val="DefaultParagraphFont"/>
    <w:semiHidden/>
    <w:unhideWhenUsed/>
    <w:rsid w:val="00B30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bismissouri.org/wp-content/uploads/2017/06/7.0-MO-SW-PBS-Tier-3-Workbook-Ch-7-Monitoring.pdf" TargetMode="External"/><Relationship Id="rId18" Type="http://schemas.openxmlformats.org/officeDocument/2006/relationships/hyperlink" Target="http://marylandpublicschools.org/Programs/Pages/Special-Education/index.aspx"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arlywood.org/Page/556"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ped.sbcsc.k12.in.us/ppm/behavior/datacollection.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prodevelopment.com/resources/behavior/tool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ped.sbcsc.k12.in.us/ppm/behavior/datacollection.html" TargetMode="External"/><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hyperlink" Target="https://www.pbisworld.com/data-tracking/" TargetMode="External"/><Relationship Id="rId19" Type="http://schemas.openxmlformats.org/officeDocument/2006/relationships/hyperlink" Target="https://marylandlearninglinks.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learndoe.org/dsiss/files/2014/06/FBA-Module-10-Resources.pdf" TargetMode="External"/><Relationship Id="rId22" Type="http://schemas.openxmlformats.org/officeDocument/2006/relationships/footer" Target="footer2.xml"/><Relationship Id="rId27"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makle/Library/Group%20Containers/UBF8T346G9.Office/User%20Content.localized/Templates.localized/DEISES_TIPs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CFED74-65C0-DA4E-8F2D-87589EC39C4E}">
  <ds:schemaRefs>
    <ds:schemaRef ds:uri="http://schemas.openxmlformats.org/officeDocument/2006/bibliography"/>
  </ds:schemaRefs>
</ds:datastoreItem>
</file>

<file path=customXml/itemProps2.xml><?xml version="1.0" encoding="utf-8"?>
<ds:datastoreItem xmlns:ds="http://schemas.openxmlformats.org/officeDocument/2006/customXml" ds:itemID="{8ED6F9C8-90DA-4789-B59B-CFFBE0C6CDD1}"/>
</file>

<file path=customXml/itemProps3.xml><?xml version="1.0" encoding="utf-8"?>
<ds:datastoreItem xmlns:ds="http://schemas.openxmlformats.org/officeDocument/2006/customXml" ds:itemID="{177EC8E3-EF04-4014-878B-0C5E7CF9CD6F}"/>
</file>

<file path=customXml/itemProps4.xml><?xml version="1.0" encoding="utf-8"?>
<ds:datastoreItem xmlns:ds="http://schemas.openxmlformats.org/officeDocument/2006/customXml" ds:itemID="{6B58D53E-BE76-45DD-8FAB-B3B2754B3A4B}"/>
</file>

<file path=docProps/app.xml><?xml version="1.0" encoding="utf-8"?>
<Properties xmlns="http://schemas.openxmlformats.org/officeDocument/2006/extended-properties" xmlns:vt="http://schemas.openxmlformats.org/officeDocument/2006/docPropsVTypes">
  <Template>DEISES_TIPsDocuments.dotx</Template>
  <TotalTime>1</TotalTime>
  <Pages>5</Pages>
  <Words>1270</Words>
  <Characters>7242</Characters>
  <Application>Microsoft Office Word</Application>
  <DocSecurity>12</DocSecurity>
  <Lines>60</Lines>
  <Paragraphs>16</Paragraphs>
  <ScaleCrop>false</ScaleCrop>
  <HeadingPairs>
    <vt:vector size="2" baseType="variant">
      <vt:variant>
        <vt:lpstr>Title</vt:lpstr>
      </vt:variant>
      <vt:variant>
        <vt:i4>1</vt:i4>
      </vt:variant>
    </vt:vector>
  </HeadingPairs>
  <TitlesOfParts>
    <vt:vector size="1" baseType="lpstr">
      <vt:lpstr>Tips: Implementation Best Practices and Considerations</vt:lpstr>
    </vt:vector>
  </TitlesOfParts>
  <Manager>Marcella Franczkowski</Manager>
  <Company>MSDE</Company>
  <LinksUpToDate>false</LinksUpToDate>
  <CharactersWithSpaces>8496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to Support Data Collection by Parents During Virtual or Hybrid Learning  </dc:title>
  <dc:subject>TIPs to Support Data Collection by Parents During Virtual or Hybrid Learning  </dc:subject>
  <dc:creator>Brian Morrison</dc:creator>
  <cp:keywords>TIPs to Support Data Collection by Parents During Virtual or Hybrid Learning  </cp:keywords>
  <dc:description/>
  <cp:lastModifiedBy>Brian Morrison</cp:lastModifiedBy>
  <cp:revision>2</cp:revision>
  <cp:lastPrinted>2019-08-05T12:44:00Z</cp:lastPrinted>
  <dcterms:created xsi:type="dcterms:W3CDTF">2022-08-22T15:01:00Z</dcterms:created>
  <dcterms:modified xsi:type="dcterms:W3CDTF">2022-08-22T15:01:00Z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581900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