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A0" w:rsidRDefault="009169A0">
      <w:pPr>
        <w:tabs>
          <w:tab w:val="center" w:pos="4986"/>
        </w:tabs>
        <w:spacing w:after="0"/>
        <w:rPr>
          <w:b/>
          <w:color w:val="FFFFFF"/>
          <w:sz w:val="22"/>
        </w:rPr>
      </w:pPr>
    </w:p>
    <w:p w:rsidR="009169A0" w:rsidRDefault="009169A0">
      <w:pPr>
        <w:tabs>
          <w:tab w:val="center" w:pos="4986"/>
        </w:tabs>
        <w:spacing w:before="0" w:after="0"/>
        <w:rPr>
          <w:sz w:val="22"/>
        </w:rPr>
      </w:pPr>
    </w:p>
    <w:p w:rsidR="009169A0" w:rsidRDefault="000F36A2">
      <w:pPr>
        <w:spacing w:before="0" w:after="0" w:line="24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6547485</wp:posOffset>
                </wp:positionV>
                <wp:extent cx="6157595" cy="15240"/>
                <wp:effectExtent l="0" t="0" r="1460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759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63397" id="Straight Connector 1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515.55pt" to="489.95pt,5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184151</wp:posOffset>
                </wp:positionH>
                <wp:positionV relativeFrom="page">
                  <wp:posOffset>4086226</wp:posOffset>
                </wp:positionV>
                <wp:extent cx="5991225" cy="2562225"/>
                <wp:effectExtent l="0" t="0" r="0" b="0"/>
                <wp:wrapNone/>
                <wp:docPr id="4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550" y="2508750"/>
                          <a:ext cx="5970900" cy="2542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69A0" w:rsidRDefault="000F36A2">
                            <w:pPr>
                              <w:spacing w:before="240" w:after="1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Consolidated Local Implementation Grant (CLIG) Programmatic and Fiscal Review</w:t>
                            </w:r>
                          </w:p>
                          <w:p w:rsidR="009169A0" w:rsidRDefault="000F36A2">
                            <w:pPr>
                              <w:spacing w:before="240" w:after="120" w:line="240" w:lineRule="auto"/>
                              <w:ind w:left="-90" w:hanging="54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IDEA Part C</w:t>
                            </w:r>
                          </w:p>
                          <w:p w:rsidR="009169A0" w:rsidRDefault="000F36A2">
                            <w:pPr>
                              <w:spacing w:before="240" w:after="120" w:line="275" w:lineRule="auto"/>
                              <w:ind w:left="-80" w:hanging="9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8"/>
                              </w:rPr>
                              <w:t xml:space="preserve">                                SFY 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4.5pt;margin-top:321.75pt;width:471.75pt;height:201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:rsidR="009169A0" w:rsidRDefault="000F36A2">
                      <w:pPr>
                        <w:spacing w:before="240" w:after="12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Consolidated Local Implementation Grant (CLIG) Programmatic and Fiscal Review</w:t>
                      </w:r>
                    </w:p>
                    <w:p w:rsidR="009169A0" w:rsidRDefault="000F36A2">
                      <w:pPr>
                        <w:spacing w:before="240" w:after="120" w:line="240" w:lineRule="auto"/>
                        <w:ind w:left="-90" w:hanging="54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IDEA Part C</w:t>
                      </w:r>
                    </w:p>
                    <w:p w:rsidR="009169A0" w:rsidRDefault="000F36A2">
                      <w:pPr>
                        <w:spacing w:before="240" w:after="120" w:line="275" w:lineRule="auto"/>
                        <w:ind w:left="-80" w:hanging="9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8"/>
                        </w:rPr>
                        <w:t xml:space="preserve">                                SFY 2023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7370445</wp:posOffset>
                </wp:positionV>
                <wp:extent cx="3875405" cy="2925722"/>
                <wp:effectExtent l="0" t="0" r="0" b="0"/>
                <wp:wrapNone/>
                <wp:docPr id="4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873" y="2854170"/>
                          <a:ext cx="3818255" cy="185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69A0" w:rsidRDefault="000F36A2">
                            <w:pPr>
                              <w:spacing w:before="0" w:after="0" w:line="275" w:lineRule="auto"/>
                              <w:ind w:left="-86" w:hanging="514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Maryland State Department of Education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200 West Baltimore Street</w:t>
                            </w:r>
                          </w:p>
                          <w:p w:rsidR="009169A0" w:rsidRDefault="000F36A2">
                            <w:pPr>
                              <w:spacing w:before="0" w:after="0" w:line="275" w:lineRule="auto"/>
                              <w:ind w:left="-86" w:hanging="514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>Baltimore, Maryland 21201</w:t>
                            </w:r>
                          </w:p>
                          <w:p w:rsidR="009169A0" w:rsidRDefault="009169A0">
                            <w:pPr>
                              <w:spacing w:before="0" w:after="0" w:line="275" w:lineRule="auto"/>
                              <w:ind w:left="-86" w:hanging="514"/>
                              <w:jc w:val="right"/>
                              <w:textDirection w:val="btLr"/>
                            </w:pPr>
                          </w:p>
                          <w:p w:rsidR="009169A0" w:rsidRDefault="000F36A2">
                            <w:pPr>
                              <w:spacing w:before="0" w:after="0" w:line="273" w:lineRule="auto"/>
                              <w:ind w:left="-86" w:hanging="429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Deadline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May 31, 2022</w:t>
                            </w:r>
                          </w:p>
                          <w:p w:rsidR="009169A0" w:rsidRDefault="000F36A2">
                            <w:pPr>
                              <w:spacing w:before="0" w:after="0"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>No later than 5:00 pm EST</w:t>
                            </w:r>
                          </w:p>
                          <w:p w:rsidR="009169A0" w:rsidRDefault="009169A0">
                            <w:pPr>
                              <w:spacing w:line="275" w:lineRule="auto"/>
                              <w:ind w:left="-90" w:hanging="540"/>
                              <w:textDirection w:val="btLr"/>
                            </w:pPr>
                          </w:p>
                          <w:p w:rsidR="009169A0" w:rsidRDefault="009169A0">
                            <w:pPr>
                              <w:spacing w:line="275" w:lineRule="auto"/>
                              <w:ind w:left="-90" w:hanging="540"/>
                              <w:textDirection w:val="btLr"/>
                            </w:pPr>
                          </w:p>
                          <w:p w:rsidR="009169A0" w:rsidRDefault="009169A0">
                            <w:pPr>
                              <w:spacing w:line="275" w:lineRule="auto"/>
                              <w:ind w:left="-90" w:hanging="540"/>
                              <w:textDirection w:val="btLr"/>
                            </w:pPr>
                          </w:p>
                          <w:p w:rsidR="009169A0" w:rsidRDefault="009169A0">
                            <w:pPr>
                              <w:spacing w:before="240" w:after="120" w:line="240" w:lineRule="auto"/>
                              <w:ind w:left="-90" w:hanging="54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page">
                  <wp:posOffset>7370445</wp:posOffset>
                </wp:positionV>
                <wp:extent cx="3875405" cy="2925722"/>
                <wp:effectExtent b="0" l="0" r="0" t="0"/>
                <wp:wrapNone/>
                <wp:docPr id="45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5405" cy="29257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br w:type="page"/>
      </w: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2387600</wp:posOffset>
                </wp:positionV>
                <wp:extent cx="5634990" cy="643890"/>
                <wp:effectExtent l="0" t="0" r="0" b="0"/>
                <wp:wrapNone/>
                <wp:docPr id="4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080" y="3486630"/>
                          <a:ext cx="5577840" cy="5867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69A0" w:rsidRDefault="000F36A2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Review and Feedback Tool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2387600</wp:posOffset>
                </wp:positionV>
                <wp:extent cx="5634990" cy="643890"/>
                <wp:effectExtent b="0" l="0" r="0" t="0"/>
                <wp:wrapNone/>
                <wp:docPr id="44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499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140969</wp:posOffset>
            </wp:positionH>
            <wp:positionV relativeFrom="paragraph">
              <wp:posOffset>249555</wp:posOffset>
            </wp:positionV>
            <wp:extent cx="2288497" cy="1123963"/>
            <wp:effectExtent l="0" t="0" r="0" b="0"/>
            <wp:wrapNone/>
            <wp:docPr id="453" name="image17.png" descr="Maryland State Department of Education logo, &quot;Equity and Excellenc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Maryland State Department of Education logo, &quot;Equity and Excellence&quot;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497" cy="11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69A0" w:rsidRDefault="000F36A2">
      <w:pPr>
        <w:tabs>
          <w:tab w:val="center" w:pos="4986"/>
        </w:tabs>
        <w:spacing w:before="0" w:after="0"/>
        <w:rPr>
          <w:sz w:val="22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-13967</wp:posOffset>
                </wp:positionH>
                <wp:positionV relativeFrom="page">
                  <wp:posOffset>894243</wp:posOffset>
                </wp:positionV>
                <wp:extent cx="3542665" cy="389890"/>
                <wp:effectExtent l="0" t="0" r="0" b="0"/>
                <wp:wrapNone/>
                <wp:docPr id="4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4193" y="3594580"/>
                          <a:ext cx="3523615" cy="3708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69A0" w:rsidRDefault="000F36A2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MARYLAND STATE DEPARTMENT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-13967</wp:posOffset>
                </wp:positionH>
                <wp:positionV relativeFrom="page">
                  <wp:posOffset>894243</wp:posOffset>
                </wp:positionV>
                <wp:extent cx="3542665" cy="389890"/>
                <wp:effectExtent b="0" l="0" r="0" t="0"/>
                <wp:wrapNone/>
                <wp:docPr id="44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2665" cy="389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169A0" w:rsidRDefault="009169A0">
      <w:pPr>
        <w:spacing w:before="0" w:after="0"/>
        <w:rPr>
          <w:sz w:val="22"/>
        </w:rPr>
      </w:pPr>
    </w:p>
    <w:p w:rsidR="009169A0" w:rsidRDefault="000F36A2">
      <w:pPr>
        <w:spacing w:before="0" w:after="0" w:line="240" w:lineRule="auto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101600</wp:posOffset>
                </wp:positionV>
                <wp:extent cx="31750" cy="7675880"/>
                <wp:effectExtent l="0" t="0" r="0" b="0"/>
                <wp:wrapNone/>
                <wp:docPr id="441" name="" descr="P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39650" y="0"/>
                          <a:ext cx="1270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DC8E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101600</wp:posOffset>
                </wp:positionV>
                <wp:extent cx="31750" cy="7675880"/>
                <wp:effectExtent b="0" l="0" r="0" t="0"/>
                <wp:wrapNone/>
                <wp:docPr descr="P6#y2" id="441" name="image5.png"/>
                <a:graphic>
                  <a:graphicData uri="http://schemas.openxmlformats.org/drawingml/2006/picture">
                    <pic:pic>
                      <pic:nvPicPr>
                        <pic:cNvPr descr="P6#y2"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7675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5807075" cy="31750"/>
                <wp:effectExtent l="0" t="0" r="0" b="0"/>
                <wp:wrapNone/>
                <wp:docPr id="4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1988" y="3773650"/>
                          <a:ext cx="578802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5807075" cy="31750"/>
                <wp:effectExtent b="0" l="0" r="0" t="0"/>
                <wp:wrapNone/>
                <wp:docPr id="44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07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88900</wp:posOffset>
                </wp:positionV>
                <wp:extent cx="2703830" cy="2905125"/>
                <wp:effectExtent l="0" t="0" r="0" b="0"/>
                <wp:wrapNone/>
                <wp:docPr id="4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610" y="2336963"/>
                          <a:ext cx="2684780" cy="28860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69A0" w:rsidRDefault="000F36A2" w:rsidP="0094483D">
                            <w:pPr>
                              <w:spacing w:line="275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Mohammed Choudhury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 xml:space="preserve">State Superintendent of Schools </w:t>
                            </w:r>
                            <w:r>
                              <w:rPr>
                                <w:color w:val="404040"/>
                              </w:rPr>
                              <w:br/>
                              <w:t>Secretary-Treasurer, Maryland State Board of Education</w:t>
                            </w:r>
                          </w:p>
                          <w:p w:rsidR="009169A0" w:rsidRDefault="000F36A2" w:rsidP="0094483D">
                            <w:pPr>
                              <w:spacing w:line="275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Deann M. Collins, Ed D.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Deputy Superintendent, Teaching and learning</w:t>
                            </w:r>
                          </w:p>
                          <w:p w:rsidR="009169A0" w:rsidRDefault="000F36A2" w:rsidP="0094483D">
                            <w:pPr>
                              <w:spacing w:line="275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 xml:space="preserve">Marcella E. Franczkowski, M.S. 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Assistant State Superintendent, Division of Early Intervention and Special Education Services</w:t>
                            </w:r>
                          </w:p>
                          <w:p w:rsidR="009169A0" w:rsidRDefault="000F36A2" w:rsidP="0094483D">
                            <w:pPr>
                              <w:spacing w:line="275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Larry Hogan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Governor</w:t>
                            </w:r>
                          </w:p>
                          <w:p w:rsidR="009169A0" w:rsidRDefault="009169A0">
                            <w:pPr>
                              <w:spacing w:line="275" w:lineRule="auto"/>
                              <w:ind w:left="-90" w:hanging="180"/>
                              <w:textDirection w:val="btLr"/>
                            </w:pPr>
                          </w:p>
                          <w:p w:rsidR="009169A0" w:rsidRDefault="009169A0">
                            <w:pPr>
                              <w:spacing w:line="275" w:lineRule="auto"/>
                              <w:ind w:left="-90" w:hanging="180"/>
                              <w:textDirection w:val="btLr"/>
                            </w:pPr>
                          </w:p>
                          <w:p w:rsidR="009169A0" w:rsidRDefault="009169A0">
                            <w:pPr>
                              <w:spacing w:line="275" w:lineRule="auto"/>
                              <w:ind w:left="-90" w:hanging="180"/>
                              <w:textDirection w:val="btLr"/>
                            </w:pPr>
                          </w:p>
                          <w:p w:rsidR="009169A0" w:rsidRDefault="009169A0">
                            <w:pPr>
                              <w:spacing w:before="240" w:after="120" w:line="240" w:lineRule="auto"/>
                              <w:ind w:left="-90" w:hanging="180"/>
                              <w:textDirection w:val="btLr"/>
                            </w:pPr>
                          </w:p>
                          <w:p w:rsidR="009169A0" w:rsidRDefault="009169A0">
                            <w:pPr>
                              <w:spacing w:before="240" w:after="120" w:line="240" w:lineRule="auto"/>
                              <w:ind w:left="-90" w:hanging="18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227pt;margin-top:7pt;width:212.9pt;height:22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:rsidR="009169A0" w:rsidRDefault="000F36A2" w:rsidP="0094483D">
                      <w:pPr>
                        <w:spacing w:line="275" w:lineRule="auto"/>
                        <w:ind w:left="90" w:hanging="18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Mohammed Choudhury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 xml:space="preserve">State Superintendent of Schools </w:t>
                      </w:r>
                      <w:r>
                        <w:rPr>
                          <w:color w:val="404040"/>
                        </w:rPr>
                        <w:br/>
                        <w:t>Secretary-Treasurer, Maryland State Board of Education</w:t>
                      </w:r>
                    </w:p>
                    <w:p w:rsidR="009169A0" w:rsidRDefault="000F36A2" w:rsidP="0094483D">
                      <w:pPr>
                        <w:spacing w:line="275" w:lineRule="auto"/>
                        <w:ind w:left="90" w:hanging="18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Deann M. Collins, Ed D.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Deputy Superintendent, Teaching and learning</w:t>
                      </w:r>
                    </w:p>
                    <w:p w:rsidR="009169A0" w:rsidRDefault="000F36A2" w:rsidP="0094483D">
                      <w:pPr>
                        <w:spacing w:line="275" w:lineRule="auto"/>
                        <w:ind w:left="90" w:hanging="18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 xml:space="preserve">Marcella E. Franczkowski, M.S. 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Assistant State Superintendent, Division of Early Intervention and Special Education Services</w:t>
                      </w:r>
                    </w:p>
                    <w:p w:rsidR="009169A0" w:rsidRDefault="000F36A2" w:rsidP="0094483D">
                      <w:pPr>
                        <w:spacing w:line="275" w:lineRule="auto"/>
                        <w:ind w:left="90" w:hanging="18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Larry Hogan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Governor</w:t>
                      </w:r>
                    </w:p>
                    <w:p w:rsidR="009169A0" w:rsidRDefault="009169A0">
                      <w:pPr>
                        <w:spacing w:line="275" w:lineRule="auto"/>
                        <w:ind w:left="-90" w:hanging="180"/>
                        <w:textDirection w:val="btLr"/>
                      </w:pPr>
                    </w:p>
                    <w:p w:rsidR="009169A0" w:rsidRDefault="009169A0">
                      <w:pPr>
                        <w:spacing w:line="275" w:lineRule="auto"/>
                        <w:ind w:left="-90" w:hanging="180"/>
                        <w:textDirection w:val="btLr"/>
                      </w:pPr>
                    </w:p>
                    <w:p w:rsidR="009169A0" w:rsidRDefault="009169A0">
                      <w:pPr>
                        <w:spacing w:line="275" w:lineRule="auto"/>
                        <w:ind w:left="-90" w:hanging="180"/>
                        <w:textDirection w:val="btLr"/>
                      </w:pPr>
                    </w:p>
                    <w:p w:rsidR="009169A0" w:rsidRDefault="009169A0">
                      <w:pPr>
                        <w:spacing w:before="240" w:after="120" w:line="240" w:lineRule="auto"/>
                        <w:ind w:left="-90" w:hanging="180"/>
                        <w:textDirection w:val="btLr"/>
                      </w:pPr>
                    </w:p>
                    <w:p w:rsidR="009169A0" w:rsidRDefault="009169A0">
                      <w:pPr>
                        <w:spacing w:before="240" w:after="120" w:line="240" w:lineRule="auto"/>
                        <w:ind w:left="-90" w:hanging="18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169A0" w:rsidRDefault="009169A0">
      <w:pPr>
        <w:spacing w:before="0" w:after="0"/>
        <w:rPr>
          <w:sz w:val="22"/>
        </w:rPr>
      </w:pPr>
    </w:p>
    <w:p w:rsidR="009169A0" w:rsidRDefault="000F36A2">
      <w:pPr>
        <w:spacing w:before="0" w:after="0"/>
        <w:rPr>
          <w:sz w:val="22"/>
        </w:rPr>
      </w:pPr>
      <w:r>
        <w:rPr>
          <w:sz w:val="22"/>
        </w:rPr>
        <w:br/>
      </w:r>
    </w:p>
    <w:p w:rsidR="009169A0" w:rsidRDefault="009169A0">
      <w:pPr>
        <w:spacing w:before="0" w:after="0"/>
        <w:ind w:left="3150" w:firstLine="1170"/>
        <w:rPr>
          <w:sz w:val="22"/>
        </w:rPr>
      </w:pPr>
    </w:p>
    <w:p w:rsidR="009169A0" w:rsidRDefault="009169A0">
      <w:pPr>
        <w:spacing w:before="0" w:after="0"/>
        <w:rPr>
          <w:sz w:val="22"/>
        </w:rPr>
      </w:pPr>
    </w:p>
    <w:p w:rsidR="009169A0" w:rsidRDefault="000F36A2">
      <w:pPr>
        <w:spacing w:before="0" w:after="0" w:line="240" w:lineRule="auto"/>
        <w:rPr>
          <w:sz w:val="22"/>
        </w:rPr>
        <w:sectPr w:rsidR="009169A0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518" w:right="1134" w:bottom="567" w:left="1134" w:header="709" w:footer="432" w:gutter="0"/>
          <w:pgNumType w:start="0"/>
          <w:cols w:space="720"/>
          <w:titlePg/>
        </w:sect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1841500</wp:posOffset>
                </wp:positionV>
                <wp:extent cx="2703830" cy="5105400"/>
                <wp:effectExtent l="0" t="0" r="0" b="0"/>
                <wp:wrapNone/>
                <wp:docPr id="4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610" y="1236825"/>
                          <a:ext cx="2684780" cy="5086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69A0" w:rsidRDefault="000F36A2" w:rsidP="0094483D">
                            <w:pPr>
                              <w:spacing w:line="275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Clarence C. Crawford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President, Maryland State Board of Education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Charles R. Dashiell, Jr., Esq. (Vice President)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Shawn D. Bartley, Esq.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Gail Bates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Chuen-Chin Bianca Chang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Susan J. Getty, Ed.D.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 xml:space="preserve">Vermelle Greene, Ph.D. 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 xml:space="preserve">Jean C. Halle 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Dr. Joan Mele-McCarthy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Rachel L. McCusker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Lori Morrow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Brigadier General Warner I. Sumpter (Ret.)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Holly C. Wilcox, Ph.D.</w:t>
                            </w:r>
                          </w:p>
                          <w:p w:rsidR="009169A0" w:rsidRDefault="000F36A2" w:rsidP="0094483D">
                            <w:pPr>
                              <w:spacing w:before="240" w:after="120" w:line="240" w:lineRule="auto"/>
                              <w:ind w:left="90" w:hanging="18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Kevin Bokoum (Student Member)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227pt;margin-top:145pt;width:212.9pt;height:40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:rsidR="009169A0" w:rsidRDefault="000F36A2" w:rsidP="0094483D">
                      <w:pPr>
                        <w:spacing w:line="275" w:lineRule="auto"/>
                        <w:ind w:left="90" w:hanging="18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Clarence C. Crawford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President, Maryland State Board of Education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Charles R. Dashiell, Jr., Esq. (Vice President)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Shawn D. Bartley, Esq.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Gail Bates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Chuen-Chin Bianca Chang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Susan J. Getty, Ed.D.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 xml:space="preserve">Vermelle Greene, Ph.D. 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 xml:space="preserve">Jean C. Halle 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Dr. Joan Mele-McCarthy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Rachel L. McCusker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Lori Morrow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Brigadier General Warner I. Sumpter (Ret.)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Holly C. Wilcox, Ph.D.</w:t>
                      </w:r>
                    </w:p>
                    <w:p w:rsidR="009169A0" w:rsidRDefault="000F36A2" w:rsidP="0094483D">
                      <w:pPr>
                        <w:spacing w:before="240" w:after="120" w:line="240" w:lineRule="auto"/>
                        <w:ind w:left="90" w:hanging="180"/>
                        <w:textDirection w:val="btLr"/>
                      </w:pPr>
                      <w:r>
                        <w:rPr>
                          <w:color w:val="404040"/>
                        </w:rPr>
                        <w:t>Kevin Bokoum (Student Member)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1460500</wp:posOffset>
                </wp:positionV>
                <wp:extent cx="2914650" cy="400050"/>
                <wp:effectExtent l="0" t="0" r="0" b="0"/>
                <wp:wrapNone/>
                <wp:docPr id="4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8200" y="3589500"/>
                          <a:ext cx="2895600" cy="38100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69A0" w:rsidRDefault="000F36A2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MARYLAND STATE BOARD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1460500</wp:posOffset>
                </wp:positionV>
                <wp:extent cx="2914650" cy="400050"/>
                <wp:effectExtent b="0" l="0" r="0" t="0"/>
                <wp:wrapNone/>
                <wp:docPr id="4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1828800</wp:posOffset>
                </wp:positionV>
                <wp:extent cx="6037580" cy="31750"/>
                <wp:effectExtent l="0" t="0" r="0" b="0"/>
                <wp:wrapNone/>
                <wp:docPr id="4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735" y="3773650"/>
                          <a:ext cx="601853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1828800</wp:posOffset>
                </wp:positionV>
                <wp:extent cx="6037580" cy="31750"/>
                <wp:effectExtent b="0" l="0" r="0" t="0"/>
                <wp:wrapNone/>
                <wp:docPr id="4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758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169A0" w:rsidRDefault="000F36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1599D"/>
          <w:sz w:val="22"/>
        </w:rPr>
      </w:pPr>
      <w:r>
        <w:rPr>
          <w:color w:val="01599D"/>
          <w:sz w:val="22"/>
        </w:rPr>
        <w:lastRenderedPageBreak/>
        <w:t>Table of Contents</w:t>
      </w:r>
    </w:p>
    <w:sdt>
      <w:sdtPr>
        <w:id w:val="1625656581"/>
        <w:docPartObj>
          <w:docPartGallery w:val="Table of Contents"/>
          <w:docPartUnique/>
        </w:docPartObj>
      </w:sdtPr>
      <w:sdtEndPr/>
      <w:sdtContent>
        <w:p w:rsidR="009169A0" w:rsidRDefault="000F36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480" w:lineRule="auto"/>
            <w:rPr>
              <w:rFonts w:ascii="Calibri" w:eastAsia="Calibri" w:hAnsi="Calibri" w:cs="Calibri"/>
              <w:color w:val="000000"/>
              <w:sz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26in1rg">
            <w:r>
              <w:rPr>
                <w:color w:val="404040"/>
                <w:szCs w:val="20"/>
              </w:rPr>
              <w:t>Cover Page</w:t>
            </w:r>
            <w:r>
              <w:rPr>
                <w:color w:val="404040"/>
                <w:szCs w:val="20"/>
              </w:rPr>
              <w:tab/>
              <w:t>3</w:t>
            </w:r>
          </w:hyperlink>
        </w:p>
        <w:p w:rsidR="009169A0" w:rsidRDefault="000F36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before="0" w:after="0" w:line="480" w:lineRule="auto"/>
            <w:rPr>
              <w:rFonts w:ascii="Calibri" w:eastAsia="Calibri" w:hAnsi="Calibri" w:cs="Calibri"/>
              <w:color w:val="000000"/>
              <w:sz w:val="22"/>
            </w:rPr>
          </w:pPr>
          <w:hyperlink w:anchor="_heading=h.lnxbz9">
            <w:r>
              <w:rPr>
                <w:color w:val="404040"/>
                <w:szCs w:val="20"/>
              </w:rPr>
              <w:t>Completion Checklist</w:t>
            </w:r>
            <w:r>
              <w:rPr>
                <w:color w:val="404040"/>
                <w:szCs w:val="20"/>
              </w:rPr>
              <w:tab/>
              <w:t>4</w:t>
            </w:r>
          </w:hyperlink>
        </w:p>
        <w:p w:rsidR="009169A0" w:rsidRDefault="000F36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before="0" w:after="0" w:line="480" w:lineRule="auto"/>
            <w:rPr>
              <w:rFonts w:ascii="Calibri" w:eastAsia="Calibri" w:hAnsi="Calibri" w:cs="Calibri"/>
              <w:color w:val="000000"/>
              <w:sz w:val="22"/>
            </w:rPr>
          </w:pPr>
          <w:hyperlink w:anchor="_heading=h.35nkun2">
            <w:r>
              <w:rPr>
                <w:color w:val="404040"/>
                <w:szCs w:val="20"/>
              </w:rPr>
              <w:t>Reviewer(s) comments or questions</w:t>
            </w:r>
            <w:r>
              <w:rPr>
                <w:color w:val="404040"/>
                <w:szCs w:val="20"/>
              </w:rPr>
              <w:tab/>
              <w:t>7</w:t>
            </w:r>
          </w:hyperlink>
        </w:p>
        <w:p w:rsidR="009169A0" w:rsidRDefault="000F36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before="0" w:after="0" w:line="480" w:lineRule="auto"/>
            <w:rPr>
              <w:rFonts w:ascii="Calibri" w:eastAsia="Calibri" w:hAnsi="Calibri" w:cs="Calibri"/>
              <w:color w:val="000000"/>
              <w:sz w:val="22"/>
            </w:rPr>
          </w:pPr>
          <w:hyperlink w:anchor="_heading=h.1ksv4uv">
            <w:r>
              <w:rPr>
                <w:color w:val="404040"/>
                <w:szCs w:val="20"/>
              </w:rPr>
              <w:t>Timeline</w:t>
            </w:r>
            <w:r>
              <w:rPr>
                <w:color w:val="404040"/>
                <w:szCs w:val="20"/>
              </w:rPr>
              <w:tab/>
              <w:t>8</w:t>
            </w:r>
          </w:hyperlink>
        </w:p>
        <w:p w:rsidR="009169A0" w:rsidRDefault="000F36A2">
          <w:pPr>
            <w:tabs>
              <w:tab w:val="right" w:pos="9360"/>
            </w:tabs>
            <w:spacing w:before="200" w:after="80" w:line="240" w:lineRule="auto"/>
            <w:rPr>
              <w:sz w:val="22"/>
            </w:rPr>
          </w:pPr>
          <w:r>
            <w:fldChar w:fldCharType="end"/>
          </w:r>
        </w:p>
      </w:sdtContent>
    </w:sdt>
    <w:p w:rsidR="009169A0" w:rsidRDefault="000F36A2">
      <w:pPr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rPr>
          <w:color w:val="01599D"/>
          <w:sz w:val="22"/>
        </w:rPr>
      </w:pPr>
      <w:r>
        <w:br w:type="page"/>
      </w:r>
    </w:p>
    <w:p w:rsidR="009169A0" w:rsidRDefault="000F36A2">
      <w:pPr>
        <w:pStyle w:val="Heading1"/>
      </w:pPr>
      <w:bookmarkStart w:id="1" w:name="_heading=h.26in1rg" w:colFirst="0" w:colLast="0"/>
      <w:bookmarkEnd w:id="1"/>
      <w:r>
        <w:lastRenderedPageBreak/>
        <w:t xml:space="preserve">Cover Page </w:t>
      </w:r>
    </w:p>
    <w:p w:rsidR="009169A0" w:rsidRDefault="000F36A2">
      <w:pPr>
        <w:tabs>
          <w:tab w:val="left" w:pos="9900"/>
        </w:tabs>
        <w:spacing w:after="240"/>
        <w:ind w:right="-547"/>
        <w:rPr>
          <w:b/>
          <w:sz w:val="22"/>
        </w:rPr>
      </w:pPr>
      <w:r>
        <w:rPr>
          <w:sz w:val="22"/>
        </w:rPr>
        <w:t xml:space="preserve">Local System:  </w:t>
      </w:r>
    </w:p>
    <w:p w:rsidR="009169A0" w:rsidRDefault="000F36A2">
      <w:pPr>
        <w:tabs>
          <w:tab w:val="left" w:pos="9900"/>
        </w:tabs>
        <w:spacing w:after="240"/>
        <w:ind w:right="-547"/>
        <w:rPr>
          <w:sz w:val="22"/>
        </w:rPr>
      </w:pPr>
      <w:r>
        <w:rPr>
          <w:sz w:val="22"/>
        </w:rPr>
        <w:t xml:space="preserve">Received: </w:t>
      </w:r>
    </w:p>
    <w:p w:rsidR="009169A0" w:rsidRDefault="009169A0">
      <w:pPr>
        <w:tabs>
          <w:tab w:val="left" w:pos="9900"/>
        </w:tabs>
        <w:spacing w:after="240"/>
        <w:ind w:right="-547"/>
        <w:rPr>
          <w:sz w:val="22"/>
        </w:rPr>
      </w:pPr>
    </w:p>
    <w:p w:rsidR="009169A0" w:rsidRDefault="000F36A2">
      <w:pPr>
        <w:tabs>
          <w:tab w:val="left" w:pos="9900"/>
        </w:tabs>
        <w:spacing w:after="240"/>
        <w:ind w:right="-547"/>
        <w:rPr>
          <w:sz w:val="22"/>
        </w:rPr>
      </w:pPr>
      <w:r>
        <w:rPr>
          <w:sz w:val="22"/>
        </w:rPr>
        <w:t>Date of Review:</w:t>
      </w:r>
    </w:p>
    <w:p w:rsidR="009169A0" w:rsidRDefault="000F36A2">
      <w:pPr>
        <w:tabs>
          <w:tab w:val="left" w:pos="9900"/>
        </w:tabs>
        <w:spacing w:after="240"/>
        <w:ind w:right="-547"/>
        <w:rPr>
          <w:sz w:val="22"/>
        </w:rPr>
      </w:pPr>
      <w:r>
        <w:rPr>
          <w:sz w:val="22"/>
        </w:rPr>
        <w:t xml:space="preserve">Name of MSDE Reviewer: </w:t>
      </w:r>
      <w:r>
        <w:rPr>
          <w:sz w:val="22"/>
        </w:rPr>
        <w:tab/>
        <w:t xml:space="preserve">Signature: </w:t>
      </w:r>
    </w:p>
    <w:p w:rsidR="009169A0" w:rsidRDefault="009169A0">
      <w:pPr>
        <w:tabs>
          <w:tab w:val="left" w:pos="6480"/>
          <w:tab w:val="left" w:pos="9900"/>
        </w:tabs>
        <w:spacing w:after="360"/>
        <w:ind w:right="-547"/>
        <w:rPr>
          <w:sz w:val="22"/>
        </w:rPr>
      </w:pPr>
    </w:p>
    <w:p w:rsidR="009169A0" w:rsidRDefault="000F36A2">
      <w:pPr>
        <w:tabs>
          <w:tab w:val="left" w:pos="6480"/>
          <w:tab w:val="left" w:pos="9900"/>
        </w:tabs>
        <w:spacing w:after="360"/>
        <w:ind w:right="-547"/>
        <w:rPr>
          <w:sz w:val="22"/>
        </w:rPr>
      </w:pPr>
      <w:r>
        <w:rPr>
          <w:sz w:val="22"/>
        </w:rPr>
        <w:t>Is further action required as a result of this review?</w:t>
      </w:r>
    </w:p>
    <w:p w:rsidR="009169A0" w:rsidRDefault="000F36A2">
      <w:pPr>
        <w:tabs>
          <w:tab w:val="left" w:pos="720"/>
          <w:tab w:val="left" w:pos="6480"/>
          <w:tab w:val="left" w:pos="9900"/>
        </w:tabs>
        <w:spacing w:after="360"/>
        <w:ind w:right="-547"/>
        <w:rPr>
          <w:sz w:val="22"/>
        </w:rPr>
      </w:pPr>
      <w:r>
        <w:rPr>
          <w:sz w:val="22"/>
        </w:rPr>
        <w:tab/>
        <w:t>Yes</w:t>
      </w:r>
    </w:p>
    <w:p w:rsidR="009169A0" w:rsidRDefault="000F36A2">
      <w:pPr>
        <w:tabs>
          <w:tab w:val="left" w:pos="720"/>
          <w:tab w:val="left" w:pos="810"/>
          <w:tab w:val="left" w:pos="6480"/>
          <w:tab w:val="left" w:pos="9900"/>
        </w:tabs>
        <w:spacing w:after="360"/>
        <w:ind w:right="-547"/>
        <w:rPr>
          <w:sz w:val="22"/>
        </w:rPr>
      </w:pPr>
      <w:r>
        <w:rPr>
          <w:sz w:val="22"/>
        </w:rPr>
        <w:tab/>
        <w:t>No</w:t>
      </w:r>
    </w:p>
    <w:p w:rsidR="009169A0" w:rsidRDefault="009169A0"/>
    <w:p w:rsidR="009169A0" w:rsidRDefault="000F36A2">
      <w:pPr>
        <w:rPr>
          <w:b/>
          <w:color w:val="01599D"/>
          <w:sz w:val="36"/>
          <w:szCs w:val="36"/>
        </w:rPr>
      </w:pPr>
      <w:r>
        <w:br w:type="page"/>
      </w:r>
    </w:p>
    <w:p w:rsidR="009169A0" w:rsidRDefault="000F36A2">
      <w:pPr>
        <w:pStyle w:val="Heading1"/>
      </w:pPr>
      <w:bookmarkStart w:id="2" w:name="_heading=h.lnxbz9" w:colFirst="0" w:colLast="0"/>
      <w:bookmarkEnd w:id="2"/>
      <w:r>
        <w:lastRenderedPageBreak/>
        <w:t>Completion Checklist</w:t>
      </w:r>
    </w:p>
    <w:p w:rsidR="009169A0" w:rsidRDefault="000F36A2">
      <w:r>
        <w:t>The checklist below constitutes a complete LAFF application. Check off components that are complete.</w:t>
      </w:r>
    </w:p>
    <w:p w:rsidR="009169A0" w:rsidRDefault="000F36A2"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>
        <w:t xml:space="preserve">Cover page </w:t>
      </w:r>
    </w:p>
    <w:p w:rsidR="009169A0" w:rsidRDefault="000F36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UEI Number</w:t>
      </w:r>
    </w:p>
    <w:p w:rsidR="009169A0" w:rsidRDefault="000F36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Contact list</w:t>
      </w:r>
    </w:p>
    <w:p w:rsidR="009169A0" w:rsidRDefault="000F36A2">
      <w:sdt>
        <w:sdtPr>
          <w:tag w:val="goog_rdk_0"/>
          <w:id w:val="178160903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LICC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Contacts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Meetings</w:t>
      </w:r>
    </w:p>
    <w:p w:rsidR="009169A0" w:rsidRDefault="000F36A2">
      <w:r>
        <w:rPr>
          <w:rFonts w:ascii="MS Gothic" w:eastAsia="MS Gothic" w:hAnsi="MS Gothic" w:cs="MS Gothic"/>
        </w:rPr>
        <w:t>☐</w:t>
      </w:r>
      <w:r>
        <w:t xml:space="preserve"> GEPA, Section 427</w:t>
      </w:r>
    </w:p>
    <w:p w:rsidR="009169A0" w:rsidRDefault="000F36A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Narrative provided</w:t>
      </w:r>
    </w:p>
    <w:p w:rsidR="009169A0" w:rsidRDefault="000F36A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Included a web link to the LEA policies</w:t>
      </w:r>
    </w:p>
    <w:p w:rsidR="009169A0" w:rsidRDefault="000F36A2">
      <w:sdt>
        <w:sdtPr>
          <w:tag w:val="goog_rdk_1"/>
          <w:id w:val="500549930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Early Intervention Plan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Root Cause</w:t>
      </w:r>
    </w:p>
    <w:p w:rsidR="009169A0" w:rsidRDefault="000F36A2">
      <w:sdt>
        <w:sdtPr>
          <w:tag w:val="goog_rdk_2"/>
          <w:id w:val="-140606419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IFSP Development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Root Cause</w:t>
      </w:r>
    </w:p>
    <w:p w:rsidR="009169A0" w:rsidRDefault="000F36A2">
      <w:sdt>
        <w:sdtPr>
          <w:tag w:val="goog_rdk_3"/>
          <w:id w:val="621805113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Family Support 3 to 4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Meetings</w:t>
      </w:r>
    </w:p>
    <w:p w:rsidR="009169A0" w:rsidRDefault="000F36A2">
      <w:sdt>
        <w:sdtPr>
          <w:tag w:val="goog_rdk_4"/>
          <w:id w:val="955055280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Family Support Birth to 3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Meetings</w:t>
      </w:r>
    </w:p>
    <w:p w:rsidR="009169A0" w:rsidRDefault="000F36A2">
      <w:sdt>
        <w:sdtPr>
          <w:tag w:val="goog_rdk_5"/>
          <w:id w:val="1809743510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Local Improvement/Corrective Action Plan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Root Cause</w:t>
      </w:r>
    </w:p>
    <w:p w:rsidR="009169A0" w:rsidRDefault="000F36A2">
      <w:sdt>
        <w:sdtPr>
          <w:tag w:val="goog_rdk_6"/>
          <w:id w:val="-1978291134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Public Awareness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lastRenderedPageBreak/>
        <w:t>Root Cause</w:t>
      </w:r>
    </w:p>
    <w:p w:rsidR="009169A0" w:rsidRDefault="000F36A2">
      <w:sdt>
        <w:sdtPr>
          <w:tag w:val="goog_rdk_7"/>
          <w:id w:val="-881407466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SSIP</w:t>
      </w:r>
    </w:p>
    <w:p w:rsidR="009169A0" w:rsidRDefault="000F36A2">
      <w:pPr>
        <w:numPr>
          <w:ilvl w:val="0"/>
          <w:numId w:val="4"/>
        </w:numPr>
        <w:shd w:val="clear" w:color="auto" w:fill="FFFFFF"/>
        <w:spacing w:before="0" w:after="160"/>
      </w:pPr>
      <w:r>
        <w:t>Data review</w:t>
      </w:r>
    </w:p>
    <w:p w:rsidR="009169A0" w:rsidRDefault="000F36A2">
      <w:pPr>
        <w:numPr>
          <w:ilvl w:val="0"/>
          <w:numId w:val="4"/>
        </w:numPr>
        <w:shd w:val="clear" w:color="auto" w:fill="FFFFFF"/>
        <w:spacing w:before="0" w:after="160"/>
      </w:pPr>
      <w:r>
        <w:t>Root Cause</w:t>
      </w:r>
    </w:p>
    <w:p w:rsidR="009169A0" w:rsidRDefault="000F36A2">
      <w:sdt>
        <w:sdtPr>
          <w:tag w:val="goog_rdk_8"/>
          <w:id w:val="52355525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Appendix with all signatures, as applicable</w:t>
      </w:r>
      <w:r>
        <w:tab/>
      </w:r>
    </w:p>
    <w:p w:rsidR="009169A0" w:rsidRDefault="000F3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rPr>
          <w:color w:val="404040"/>
          <w:szCs w:val="20"/>
        </w:rPr>
      </w:pPr>
      <w:r>
        <w:rPr>
          <w:color w:val="404040"/>
          <w:szCs w:val="20"/>
        </w:rPr>
        <w:t>CLIG Assurances</w:t>
      </w:r>
    </w:p>
    <w:p w:rsidR="009169A0" w:rsidRDefault="000F3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</w:pPr>
      <w:r>
        <w:t>Recipient Assurances (</w:t>
      </w:r>
      <w:r>
        <w:rPr>
          <w:color w:val="404040"/>
          <w:szCs w:val="20"/>
        </w:rPr>
        <w:t>State Assurances)</w:t>
      </w:r>
    </w:p>
    <w:p w:rsidR="009169A0" w:rsidRDefault="000F3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rPr>
          <w:color w:val="404040"/>
          <w:szCs w:val="20"/>
        </w:rPr>
      </w:pPr>
      <w:r>
        <w:rPr>
          <w:color w:val="404040"/>
          <w:szCs w:val="20"/>
        </w:rPr>
        <w:t>Federal Certifications Certificate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>Screenshot of valid SAM.gov registration, showing UEI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>General Education Provisions Act (GEPA), Section 427 Statement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>Designation of LLA, if applicable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>LLA Authorization: a copy of the documentation authorizing the LLA for the grant period is required ONLY if the LLA has changed from the previous SFY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>Local Interagency Agreement that meets the provisions of this program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>Assurance of Local Capacity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>LICC Rev</w:t>
      </w:r>
      <w:r>
        <w:t>iew Statement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>LICC Membership Directory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>LITP policies and procedures</w:t>
      </w:r>
    </w:p>
    <w:p w:rsidR="009169A0" w:rsidRDefault="000F36A2">
      <w:pPr>
        <w:numPr>
          <w:ilvl w:val="0"/>
          <w:numId w:val="1"/>
        </w:numPr>
        <w:shd w:val="clear" w:color="auto" w:fill="FFFFFF"/>
        <w:spacing w:before="0" w:after="0" w:line="240" w:lineRule="auto"/>
      </w:pPr>
      <w:r>
        <w:t xml:space="preserve">Linking Funds to Program Improvement Chart </w:t>
      </w:r>
    </w:p>
    <w:p w:rsidR="009169A0" w:rsidRDefault="000F3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t xml:space="preserve">A complete package of the  budget documentation generated by the </w:t>
      </w:r>
      <w:hyperlink r:id="rId23">
        <w:r>
          <w:rPr>
            <w:color w:val="1155CC"/>
            <w:u w:val="single"/>
          </w:rPr>
          <w:t>SFY 2023 CLIG Budget</w:t>
        </w:r>
      </w:hyperlink>
      <w:r>
        <w:rPr>
          <w:color w:val="404040"/>
          <w:szCs w:val="20"/>
        </w:rPr>
        <w:t>Assurance of Local Capacity</w:t>
      </w:r>
    </w:p>
    <w:p w:rsidR="009169A0" w:rsidRDefault="000F36A2">
      <w:pPr>
        <w:rPr>
          <w:b/>
        </w:rPr>
      </w:pPr>
      <w:r>
        <w:rPr>
          <w:b/>
        </w:rPr>
        <w:t>Budget Submission Review</w:t>
      </w:r>
      <w:r>
        <w:t xml:space="preserve"> </w:t>
      </w:r>
    </w:p>
    <w:p w:rsidR="009169A0" w:rsidRDefault="000F36A2">
      <w:sdt>
        <w:sdtPr>
          <w:tag w:val="goog_rdk_9"/>
          <w:id w:val="-1214122773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Identical date/time stamps on all budget pages.</w:t>
      </w:r>
    </w:p>
    <w:p w:rsidR="009169A0" w:rsidRDefault="000F36A2">
      <w:sdt>
        <w:sdtPr>
          <w:tag w:val="goog_rdk_10"/>
          <w:id w:val="1505545567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Info Input Page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Agency information correctly entered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Indirect Cost Rate </w:t>
      </w:r>
    </w:p>
    <w:p w:rsidR="009169A0" w:rsidRDefault="000F36A2">
      <w:sdt>
        <w:sdtPr>
          <w:tag w:val="goog_rdk_11"/>
          <w:id w:val="81622364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Accuracy of allocation amounts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Info Input Page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Form 100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C-1-25s</w:t>
      </w:r>
    </w:p>
    <w:p w:rsidR="009169A0" w:rsidRDefault="000F36A2">
      <w:sdt>
        <w:sdtPr>
          <w:tag w:val="goog_rdk_12"/>
          <w:id w:val="1974098959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Form 100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Correlation of MA figures with MDH Reports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Sufficient MA funds available to support budgeted amount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State Indirect Cos</w:t>
      </w:r>
      <w:r>
        <w:rPr>
          <w:color w:val="404040"/>
          <w:szCs w:val="20"/>
        </w:rPr>
        <w:t>t &lt;=%2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lastRenderedPageBreak/>
        <w:t xml:space="preserve">Partner Agency Participation </w:t>
      </w:r>
    </w:p>
    <w:p w:rsidR="009169A0" w:rsidRDefault="000F36A2">
      <w:sdt>
        <w:sdtPr>
          <w:tag w:val="goog_rdk_13"/>
          <w:id w:val="-10921539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Non-Supplant Form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Alignment of actuals with most recent Form 500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Comparison Test Met </w:t>
      </w:r>
    </w:p>
    <w:p w:rsidR="009169A0" w:rsidRDefault="000F36A2">
      <w:sdt>
        <w:sdtPr>
          <w:tag w:val="goog_rdk_14"/>
          <w:id w:val="-136733392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Forms 100A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Detailed descriptions of Other Federal, Other, Private Funds 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Only Federal MA Birth-3 budgeted</w:t>
      </w:r>
    </w:p>
    <w:p w:rsidR="009169A0" w:rsidRDefault="000F36A2">
      <w:sdt>
        <w:sdtPr>
          <w:tag w:val="goog_rdk_15"/>
          <w:id w:val="-191592371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Forms 100B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No S</w:t>
      </w:r>
      <w:r>
        <w:rPr>
          <w:color w:val="404040"/>
          <w:szCs w:val="20"/>
        </w:rPr>
        <w:t>tate funds allocated for administrative positions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Part C funding for Family Support Birth-3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Full $5000 Part C allocation for Family Support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Part 619 Family Support (Preschool) Parent Position 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Full Part 619 Family Support grant allowability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FTE info entered</w:t>
      </w:r>
    </w:p>
    <w:p w:rsidR="009169A0" w:rsidRDefault="000F36A2">
      <w:sdt>
        <w:sdtPr>
          <w:tag w:val="goog_rdk_16"/>
          <w:id w:val="-154828400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Forms 100C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State funds allowability – no computer tech for administrative purposes, furniture or capital improvements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Quantity/Unit Cost details for all Contracted Services and Materials of Instruction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Detailed costs align with funding</w:t>
      </w:r>
      <w:r>
        <w:rPr>
          <w:color w:val="404040"/>
          <w:szCs w:val="20"/>
        </w:rPr>
        <w:t xml:space="preserve"> ene4ted in funding row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Correct part C direct or admin designation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Part 619 designation to ensure that funds are used for transition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$600 PD allocation</w:t>
      </w:r>
    </w:p>
    <w:p w:rsidR="009169A0" w:rsidRDefault="000F3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Review of charges for food </w:t>
      </w:r>
    </w:p>
    <w:p w:rsidR="009169A0" w:rsidRDefault="009169A0"/>
    <w:p w:rsidR="009169A0" w:rsidRDefault="009169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  <w:ind w:left="1440" w:hanging="360"/>
        <w:rPr>
          <w:color w:val="404040"/>
          <w:szCs w:val="20"/>
        </w:rPr>
      </w:pPr>
    </w:p>
    <w:p w:rsidR="009169A0" w:rsidRDefault="009169A0"/>
    <w:p w:rsidR="009169A0" w:rsidRDefault="000F36A2">
      <w:pPr>
        <w:rPr>
          <w:b/>
          <w:color w:val="01599D"/>
          <w:sz w:val="36"/>
          <w:szCs w:val="36"/>
        </w:rPr>
      </w:pPr>
      <w:r>
        <w:br w:type="page"/>
      </w:r>
    </w:p>
    <w:p w:rsidR="009169A0" w:rsidRDefault="000F36A2">
      <w:pPr>
        <w:pStyle w:val="Heading1"/>
      </w:pPr>
      <w:bookmarkStart w:id="3" w:name="_heading=h.35nkun2" w:colFirst="0" w:colLast="0"/>
      <w:bookmarkEnd w:id="3"/>
      <w:r>
        <w:lastRenderedPageBreak/>
        <w:t>Reviewer(s) comments or questions</w:t>
      </w:r>
    </w:p>
    <w:p w:rsidR="009169A0" w:rsidRDefault="000F36A2">
      <w:r>
        <w:t>Use the space below to write any additional comments, suggestions, or questions.</w:t>
      </w:r>
    </w:p>
    <w:p w:rsidR="009169A0" w:rsidRDefault="009169A0"/>
    <w:p w:rsidR="009169A0" w:rsidRDefault="009169A0"/>
    <w:p w:rsidR="009169A0" w:rsidRDefault="009169A0"/>
    <w:p w:rsidR="009169A0" w:rsidRDefault="009169A0"/>
    <w:p w:rsidR="009169A0" w:rsidRDefault="009169A0"/>
    <w:p w:rsidR="009169A0" w:rsidRDefault="000F36A2">
      <w:pPr>
        <w:pStyle w:val="Heading1"/>
      </w:pPr>
      <w:bookmarkStart w:id="4" w:name="_heading=h.1ksv4uv" w:colFirst="0" w:colLast="0"/>
      <w:bookmarkEnd w:id="4"/>
      <w:r>
        <w:br w:type="page"/>
      </w:r>
      <w:r>
        <w:lastRenderedPageBreak/>
        <w:t>Timeline</w:t>
      </w:r>
    </w:p>
    <w:p w:rsidR="009169A0" w:rsidRDefault="000F36A2">
      <w:r>
        <w:t xml:space="preserve">All requests for revisions must be addressed within three working days. </w:t>
      </w:r>
    </w:p>
    <w:p w:rsidR="009169A0" w:rsidRDefault="009169A0"/>
    <w:p w:rsidR="009169A0" w:rsidRDefault="009169A0"/>
    <w:p w:rsidR="009169A0" w:rsidRDefault="009169A0"/>
    <w:sectPr w:rsidR="009169A0">
      <w:pgSz w:w="12240" w:h="15840"/>
      <w:pgMar w:top="1584" w:right="1440" w:bottom="1008" w:left="144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36A2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0F36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A0" w:rsidRDefault="009169A0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  <w:p w:rsidR="009169A0" w:rsidRDefault="000F36A2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85025" cy="236855"/>
              <wp:effectExtent l="0" t="0" r="0" b="0"/>
              <wp:wrapNone/>
              <wp:docPr id="43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9169A0" w:rsidRDefault="009169A0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85025" cy="236855"/>
              <wp:effectExtent b="0" l="0" r="0" t="0"/>
              <wp:wrapNone/>
              <wp:docPr id="4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85025" cy="236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-152399</wp:posOffset>
              </wp:positionH>
              <wp:positionV relativeFrom="paragraph">
                <wp:posOffset>10121900</wp:posOffset>
              </wp:positionV>
              <wp:extent cx="2431415" cy="186690"/>
              <wp:effectExtent l="0" t="0" r="0" b="0"/>
              <wp:wrapNone/>
              <wp:docPr id="45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715230"/>
                        <a:ext cx="23742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69A0" w:rsidRDefault="000F36A2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4"/>
                            </w:rPr>
                            <w:t xml:space="preserve">Prepared for -  </w:t>
                          </w:r>
                          <w:r>
                            <w:rPr>
                              <w:rFonts w:ascii="Open Sans" w:eastAsia="Open Sans" w:hAnsi="Open Sans" w:cs="Open Sans"/>
                              <w:color w:val="7DC8E6"/>
                              <w:sz w:val="14"/>
                            </w:rPr>
                            <w:t>Your Project Name Here</w:t>
                          </w:r>
                        </w:p>
                        <w:p w:rsidR="009169A0" w:rsidRDefault="009169A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10121900</wp:posOffset>
              </wp:positionV>
              <wp:extent cx="2431415" cy="186690"/>
              <wp:effectExtent b="0" l="0" r="0" t="0"/>
              <wp:wrapNone/>
              <wp:docPr id="450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1415" cy="186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A0" w:rsidRDefault="000F36A2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01599D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54529" cy="60325"/>
              <wp:effectExtent l="0" t="0" r="0" b="0"/>
              <wp:wrapNone/>
              <wp:docPr id="437" name="" descr="Decorative image, line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2548" y="3780000"/>
                        <a:ext cx="600690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54529" cy="60325"/>
              <wp:effectExtent b="0" l="0" r="0" t="0"/>
              <wp:wrapNone/>
              <wp:docPr descr="Decorative image, line&#10;" id="437" name="image1.png"/>
              <a:graphic>
                <a:graphicData uri="http://schemas.openxmlformats.org/drawingml/2006/picture">
                  <pic:pic>
                    <pic:nvPicPr>
                      <pic:cNvPr descr="Decorative image, line&#10;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4529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169A0" w:rsidRDefault="000F36A2">
    <w:pPr>
      <w:pBdr>
        <w:top w:val="nil"/>
        <w:left w:val="nil"/>
        <w:bottom w:val="nil"/>
        <w:right w:val="nil"/>
        <w:between w:val="nil"/>
      </w:pBdr>
      <w:spacing w:before="40" w:after="0"/>
      <w:ind w:right="-9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t xml:space="preserve">Maryland State Department of Education      |      </w:t>
    </w: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 w:rsidR="0094483D">
      <w:rPr>
        <w:color w:val="404040"/>
        <w:sz w:val="15"/>
        <w:szCs w:val="15"/>
      </w:rPr>
      <w:fldChar w:fldCharType="separate"/>
    </w:r>
    <w:r>
      <w:rPr>
        <w:noProof/>
        <w:color w:val="404040"/>
        <w:sz w:val="15"/>
        <w:szCs w:val="15"/>
      </w:rPr>
      <w:t>1</w:t>
    </w:r>
    <w:r>
      <w:rPr>
        <w:color w:val="404040"/>
        <w:sz w:val="15"/>
        <w:szCs w:val="15"/>
      </w:rPr>
      <w:fldChar w:fldCharType="end"/>
    </w:r>
  </w:p>
  <w:p w:rsidR="009169A0" w:rsidRDefault="009169A0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36A2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0F36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A0" w:rsidRDefault="009169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:rsidR="009169A0" w:rsidRDefault="009169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:rsidR="009169A0" w:rsidRDefault="009169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:rsidR="009169A0" w:rsidRDefault="009169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A0" w:rsidRDefault="000F36A2">
    <w:pPr>
      <w:ind w:right="720"/>
      <w:rPr>
        <w:sz w:val="18"/>
        <w:szCs w:val="18"/>
      </w:rPr>
    </w:pPr>
    <w:r>
      <w:rPr>
        <w:sz w:val="18"/>
        <w:szCs w:val="18"/>
      </w:rPr>
      <w:t>CLIG Review and Feedback Tool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May 31, 2022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215900</wp:posOffset>
              </wp:positionV>
              <wp:extent cx="5915025" cy="22225"/>
              <wp:effectExtent l="0" t="0" r="0" b="0"/>
              <wp:wrapNone/>
              <wp:docPr id="44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3250" y="378000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215900</wp:posOffset>
              </wp:positionV>
              <wp:extent cx="5915025" cy="22225"/>
              <wp:effectExtent b="0" l="0" r="0" t="0"/>
              <wp:wrapNone/>
              <wp:docPr id="44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50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4470400</wp:posOffset>
              </wp:positionH>
              <wp:positionV relativeFrom="paragraph">
                <wp:posOffset>0</wp:posOffset>
              </wp:positionV>
              <wp:extent cx="22225" cy="250825"/>
              <wp:effectExtent l="0" t="0" r="0" b="0"/>
              <wp:wrapNone/>
              <wp:docPr id="44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59350"/>
                        <a:ext cx="0" cy="2413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4470400</wp:posOffset>
              </wp:positionH>
              <wp:positionV relativeFrom="paragraph">
                <wp:posOffset>0</wp:posOffset>
              </wp:positionV>
              <wp:extent cx="22225" cy="250825"/>
              <wp:effectExtent b="0" l="0" r="0" t="0"/>
              <wp:wrapNone/>
              <wp:docPr id="44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50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FE2"/>
    <w:multiLevelType w:val="multilevel"/>
    <w:tmpl w:val="5464D7CC"/>
    <w:lvl w:ilvl="0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41032F"/>
    <w:multiLevelType w:val="multilevel"/>
    <w:tmpl w:val="C8A8884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7A37AC"/>
    <w:multiLevelType w:val="multilevel"/>
    <w:tmpl w:val="1EC26D7C"/>
    <w:lvl w:ilvl="0">
      <w:start w:val="1"/>
      <w:numFmt w:val="bullet"/>
      <w:pStyle w:val="ListNumber5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2C6B8A"/>
    <w:multiLevelType w:val="multilevel"/>
    <w:tmpl w:val="99944B8C"/>
    <w:lvl w:ilvl="0">
      <w:start w:val="1"/>
      <w:numFmt w:val="bullet"/>
      <w:pStyle w:val="Bulle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1B3ADC"/>
    <w:multiLevelType w:val="multilevel"/>
    <w:tmpl w:val="841C921E"/>
    <w:lvl w:ilvl="0">
      <w:start w:val="1"/>
      <w:numFmt w:val="bullet"/>
      <w:pStyle w:val="ListNumber4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0"/>
    <w:rsid w:val="000F36A2"/>
    <w:rsid w:val="009169A0"/>
    <w:rsid w:val="009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6BA70-2CDA-4A2C-A550-B67E5A55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Lato" w:hAnsi="Lato" w:cs="Lato"/>
        <w:color w:val="404040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C22"/>
    <w:rPr>
      <w:color w:val="404040" w:themeColor="text1" w:themeTint="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EA"/>
    <w:pPr>
      <w:spacing w:line="240" w:lineRule="auto"/>
      <w:outlineLvl w:val="0"/>
    </w:pPr>
    <w:rPr>
      <w:b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21326"/>
    <w:pPr>
      <w:spacing w:before="240"/>
      <w:outlineLvl w:val="1"/>
    </w:pPr>
    <w:rPr>
      <w:rFonts w:cs="Times New Roman (Body CS)"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99"/>
    <w:pPr>
      <w:spacing w:after="120"/>
      <w:outlineLvl w:val="2"/>
    </w:pPr>
    <w:rPr>
      <w:b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76"/>
    <w:pPr>
      <w:spacing w:after="120"/>
      <w:outlineLvl w:val="3"/>
    </w:pPr>
    <w:rPr>
      <w:b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5DC8"/>
    <w:pPr>
      <w:spacing w:before="40" w:after="0" w:line="220" w:lineRule="exac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5328C"/>
    <w:pPr>
      <w:spacing w:before="40" w:after="0"/>
      <w:ind w:right="-450"/>
      <w:jc w:val="right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BF"/>
      <w:sz w:val="15"/>
      <w:szCs w:val="15"/>
    </w:rPr>
  </w:style>
  <w:style w:type="paragraph" w:customStyle="1" w:styleId="BasicParagraph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E6A"/>
  </w:style>
  <w:style w:type="character" w:customStyle="1" w:styleId="Heading1Char">
    <w:name w:val="Heading 1 Char"/>
    <w:basedOn w:val="DefaultParagraphFont"/>
    <w:link w:val="Heading1"/>
    <w:uiPriority w:val="9"/>
    <w:rsid w:val="00C328EA"/>
    <w:rPr>
      <w:rFonts w:ascii="Lato" w:hAnsi="Lato"/>
      <w:b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061D"/>
    <w:pPr>
      <w:spacing w:before="480"/>
      <w:outlineLvl w:val="9"/>
    </w:pPr>
    <w:rPr>
      <w:b w:val="0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82319"/>
    <w:pPr>
      <w:spacing w:after="240"/>
      <w:ind w:left="202"/>
    </w:pPr>
    <w:rPr>
      <w:bCs/>
    </w:rPr>
  </w:style>
  <w:style w:type="character" w:styleId="Hyperlink">
    <w:name w:val="Hyperlink"/>
    <w:basedOn w:val="DefaultParagraphFont"/>
    <w:uiPriority w:val="99"/>
    <w:unhideWhenUsed/>
    <w:rsid w:val="00380AD3"/>
    <w:rPr>
      <w:rFonts w:ascii="Lato" w:hAnsi="Lato"/>
      <w:b w:val="0"/>
      <w:i w:val="0"/>
      <w:color w:val="2F5496" w:themeColor="accent1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0DDE"/>
    <w:pPr>
      <w:tabs>
        <w:tab w:val="right" w:leader="dot" w:pos="9350"/>
      </w:tabs>
      <w:spacing w:after="0" w:line="480" w:lineRule="auto"/>
      <w:contextualSpacing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10B5"/>
    <w:pPr>
      <w:spacing w:before="0"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0B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10B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10B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10B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10B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10B5"/>
    <w:pPr>
      <w:spacing w:before="0" w:after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/>
    <w:rsid w:val="005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326"/>
    <w:rPr>
      <w:rFonts w:ascii="Lato" w:hAnsi="Lato" w:cs="Times New Roman (Body CS)"/>
      <w:b/>
      <w:caps/>
      <w:color w:val="01599D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6A99"/>
    <w:rPr>
      <w:rFonts w:ascii="Lato" w:hAnsi="Lato"/>
      <w:b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/>
    <w:rsid w:val="00EB7789"/>
    <w:pPr>
      <w:numPr>
        <w:numId w:val="4"/>
      </w:numPr>
      <w:shd w:val="clear" w:color="auto" w:fill="FFFFFF"/>
      <w:spacing w:before="0" w:beforeAutospacing="0" w:after="160" w:afterAutospacing="0" w:line="276" w:lineRule="auto"/>
    </w:pPr>
    <w:rPr>
      <w:rFonts w:ascii="Lato" w:hAnsi="Lato" w:cs="Open Sans"/>
      <w:color w:val="404040" w:themeColor="text1" w:themeTint="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16"/>
    <w:pPr>
      <w:shd w:val="clear" w:color="auto" w:fill="F9F9F9"/>
      <w:spacing w:before="360" w:after="360"/>
      <w:jc w:val="center"/>
    </w:pPr>
    <w:rPr>
      <w:rFonts w:cs="Times New Roman (Body CS)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16"/>
    <w:rPr>
      <w:rFonts w:ascii="Lato" w:hAnsi="Lato" w:cs="Times New Roman (Body CS)"/>
      <w:i/>
      <w:iCs/>
      <w:color w:val="4472C4" w:themeColor="accent1"/>
      <w:szCs w:val="22"/>
      <w:shd w:val="clear" w:color="auto" w:fill="F9F9F9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7411E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11E"/>
    <w:rPr>
      <w:rFonts w:ascii="Lato" w:hAnsi="Lato"/>
      <w:i/>
      <w:iCs/>
      <w:color w:val="404040" w:themeColor="text1" w:themeTint="BF"/>
      <w:sz w:val="18"/>
      <w:szCs w:val="2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0E3776"/>
    <w:rPr>
      <w:rFonts w:ascii="Lato" w:hAnsi="Lato"/>
      <w:b/>
      <w:color w:val="404040" w:themeColor="text1" w:themeTint="BF"/>
      <w:sz w:val="18"/>
      <w:szCs w:val="1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60191E"/>
    <w:rPr>
      <w:rFonts w:ascii="Lato" w:hAnsi="Lato"/>
      <w:b/>
      <w:color w:val="404040" w:themeColor="text1" w:themeTint="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/>
    <w:rsid w:val="00F878CF"/>
    <w:pPr>
      <w:widowControl w:val="0"/>
      <w:autoSpaceDE w:val="0"/>
      <w:autoSpaceDN w:val="0"/>
      <w:spacing w:before="4" w:after="0" w:line="240" w:lineRule="auto"/>
      <w:ind w:left="40"/>
    </w:pPr>
    <w:rPr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78CF"/>
    <w:rPr>
      <w:rFonts w:ascii="Lato" w:eastAsia="Lato" w:hAnsi="Lato" w:cs="Lato"/>
      <w:sz w:val="18"/>
      <w:szCs w:val="18"/>
      <w:lang w:bidi="en-US"/>
    </w:rPr>
  </w:style>
  <w:style w:type="table" w:styleId="TableGrid">
    <w:name w:val="Table Grid"/>
    <w:basedOn w:val="TableNormal"/>
    <w:rsid w:val="00F878CF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80AB9"/>
    <w:rPr>
      <w:rFonts w:ascii="Lato" w:hAnsi="Lato"/>
      <w:b w:val="0"/>
      <w:i w:val="0"/>
      <w:iCs/>
      <w:color w:val="404040" w:themeColor="text1" w:themeTint="BF"/>
      <w:sz w:val="16"/>
    </w:rPr>
  </w:style>
  <w:style w:type="paragraph" w:styleId="NoSpacing">
    <w:name w:val="No Spacing"/>
    <w:uiPriority w:val="1"/>
    <w:qFormat/>
    <w:rsid w:val="006F161B"/>
    <w:rPr>
      <w:color w:val="404040" w:themeColor="text1" w:themeTint="BF"/>
      <w:sz w:val="18"/>
      <w:szCs w:val="22"/>
      <w:lang w:val="tr-TR"/>
    </w:rPr>
  </w:style>
  <w:style w:type="paragraph" w:customStyle="1" w:styleId="BoardofEdListTitle">
    <w:name w:val="Board of Ed List Title"/>
    <w:qFormat/>
    <w:rsid w:val="00CD1673"/>
    <w:rPr>
      <w:b/>
      <w:color w:val="FFFFFF" w:themeColor="background1"/>
      <w:szCs w:val="18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customStyle="1" w:styleId="BulletParagraph">
    <w:name w:val="Bullet Paragraph"/>
    <w:basedOn w:val="ListParagraph"/>
    <w:qFormat/>
    <w:rsid w:val="00AC71A0"/>
    <w:pPr>
      <w:numPr>
        <w:numId w:val="1"/>
      </w:numPr>
      <w:spacing w:before="120" w:after="120"/>
    </w:pPr>
  </w:style>
  <w:style w:type="character" w:customStyle="1" w:styleId="UnresolvedMention1">
    <w:name w:val="Unresolved Mention1"/>
    <w:basedOn w:val="DefaultParagraphFont"/>
    <w:uiPriority w:val="99"/>
    <w:rsid w:val="005E229A"/>
    <w:rPr>
      <w:color w:val="605E5C"/>
      <w:shd w:val="clear" w:color="auto" w:fill="E1DFDD"/>
    </w:rPr>
  </w:style>
  <w:style w:type="paragraph" w:customStyle="1" w:styleId="AppendixHeading">
    <w:name w:val="Appendix Heading"/>
    <w:basedOn w:val="Heading2"/>
    <w:qFormat/>
    <w:rsid w:val="00326A99"/>
  </w:style>
  <w:style w:type="character" w:styleId="CommentReference">
    <w:name w:val="annotation reference"/>
    <w:basedOn w:val="DefaultParagraphFont"/>
    <w:uiPriority w:val="99"/>
    <w:semiHidden/>
    <w:unhideWhenUsed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4A"/>
    <w:rPr>
      <w:rFonts w:ascii="Lato" w:hAnsi="Lato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4A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2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/>
    <w:rsid w:val="00B7489D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EB7789"/>
  </w:style>
  <w:style w:type="paragraph" w:styleId="Bibliography">
    <w:name w:val="Bibliography"/>
    <w:basedOn w:val="Normal"/>
    <w:next w:val="Normal"/>
    <w:uiPriority w:val="37"/>
    <w:semiHidden/>
    <w:unhideWhenUsed/>
    <w:rsid w:val="00FF5A8F"/>
  </w:style>
  <w:style w:type="paragraph" w:styleId="BlockText">
    <w:name w:val="Block Text"/>
    <w:basedOn w:val="Normal"/>
    <w:uiPriority w:val="99"/>
    <w:semiHidden/>
    <w:unhideWhenUsed/>
    <w:rsid w:val="00FF5A8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5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A8F"/>
    <w:pPr>
      <w:widowControl/>
      <w:autoSpaceDE/>
      <w:autoSpaceDN/>
      <w:spacing w:before="120" w:after="200" w:line="276" w:lineRule="auto"/>
      <w:ind w:left="0" w:firstLine="360"/>
    </w:pPr>
    <w:rPr>
      <w:rFonts w:eastAsiaTheme="minorHAnsi" w:cstheme="minorBidi"/>
      <w:color w:val="404040" w:themeColor="text1" w:themeTint="BF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A8F"/>
    <w:rPr>
      <w:rFonts w:ascii="Lato" w:eastAsia="Lato" w:hAnsi="Lato" w:cs="Lato"/>
      <w:color w:val="404040" w:themeColor="text1" w:themeTint="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A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A8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A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8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A8F"/>
  </w:style>
  <w:style w:type="character" w:customStyle="1" w:styleId="DateChar">
    <w:name w:val="Date Char"/>
    <w:basedOn w:val="DefaultParagraphFont"/>
    <w:link w:val="Dat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A8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A8F"/>
    <w:rPr>
      <w:rFonts w:ascii="Segoe UI" w:hAnsi="Segoe UI" w:cs="Segoe UI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A8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A8F"/>
    <w:rPr>
      <w:rFonts w:ascii="Lato" w:hAnsi="Lato"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F5A8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A8F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8F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8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A8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A8F"/>
    <w:rPr>
      <w:rFonts w:ascii="Lato" w:hAnsi="Lato"/>
      <w:i/>
      <w:iCs/>
      <w:color w:val="404040" w:themeColor="text1" w:themeTint="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A8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F5A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5A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5A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5A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5A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A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A8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A8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A8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A8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unhideWhenUsed/>
    <w:rsid w:val="00FF5A8F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unhideWhenUsed/>
    <w:rsid w:val="00FF5A8F"/>
    <w:pPr>
      <w:numPr>
        <w:numId w:val="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A8F"/>
    <w:rPr>
      <w:rFonts w:asciiTheme="majorHAnsi" w:eastAsiaTheme="majorEastAsia" w:hAnsiTheme="majorHAnsi" w:cstheme="majorBidi"/>
      <w:color w:val="404040" w:themeColor="text1" w:themeTint="BF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8F"/>
    <w:rPr>
      <w:rFonts w:ascii="Consolas" w:hAnsi="Consolas"/>
      <w:color w:val="404040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F5A8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0716"/>
    <w:rPr>
      <w:color w:val="404040" w:themeColor="text1" w:themeTint="BF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06F4"/>
    <w:rPr>
      <w:color w:val="808080"/>
    </w:rPr>
  </w:style>
  <w:style w:type="paragraph" w:customStyle="1" w:styleId="Level1">
    <w:name w:val="Level 1"/>
    <w:basedOn w:val="Normal"/>
    <w:rsid w:val="000F3B68"/>
    <w:pPr>
      <w:widowControl w:val="0"/>
      <w:numPr>
        <w:numId w:val="5"/>
      </w:numPr>
      <w:spacing w:before="0" w:after="0" w:line="240" w:lineRule="auto"/>
      <w:outlineLvl w:val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table" w:styleId="TableGridLight">
    <w:name w:val="Grid Table Light"/>
    <w:basedOn w:val="TableNormal"/>
    <w:uiPriority w:val="40"/>
    <w:rsid w:val="004D38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c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d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0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2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4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6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7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8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marylandpublicschools.org/programs/Pages/Special-Education/rmmb/Grants/IT/index.aspx" TargetMode="External"/><Relationship Id="rId28" Type="http://schemas.openxmlformats.org/officeDocument/2006/relationships/customXml" Target="../customXml/item4.xml"/><Relationship Id="rId10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15.png"/><Relationship Id="rId14" Type="http://schemas.openxmlformats.org/officeDocument/2006/relationships/image" Target="media/image8.png"/><Relationship Id="rId22" Type="http://schemas.openxmlformats.org/officeDocument/2006/relationships/image" Target="media/image2.png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iwTedhKSkVpylMezHeGJV/3qdw==">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42F6BF7-08CB-455E-B210-12CD8F5A2B10}"/>
</file>

<file path=customXml/itemProps3.xml><?xml version="1.0" encoding="utf-8"?>
<ds:datastoreItem xmlns:ds="http://schemas.openxmlformats.org/officeDocument/2006/customXml" ds:itemID="{BFB04F70-31EC-4546-932C-CCCDC1B9E30A}"/>
</file>

<file path=customXml/itemProps4.xml><?xml version="1.0" encoding="utf-8"?>
<ds:datastoreItem xmlns:ds="http://schemas.openxmlformats.org/officeDocument/2006/customXml" ds:itemID="{5D8F8C7F-44C6-44C1-A45D-453690D25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 Office</dc:creator>
  <cp:lastModifiedBy>Glenn Grayman</cp:lastModifiedBy>
  <cp:revision>3</cp:revision>
  <dcterms:created xsi:type="dcterms:W3CDTF">2022-05-11T20:13:00Z</dcterms:created>
  <dcterms:modified xsi:type="dcterms:W3CDTF">2022-05-11T20:14:00Z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0x01010018660785E2578B448BD989010016344E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535000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